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IOTR</w:t>
      </w:r>
      <w:r>
        <w:rPr>
          <w:rFonts w:ascii="Calibri" w:hAnsi="Calibri"/>
          <w:b/>
          <w:color w:val="1A2010"/>
          <w:sz w:val="40"/>
        </w:rPr>
        <w:t xml:space="preserve">  iOThree Limited</w:t>
      </w:r>
    </w:p>
    <w:p>
      <w:pPr>
        <w:spacing w:after="120"/>
      </w:pPr>
      <w:r>
        <w:rPr>
          <w:rFonts w:ascii="Calibri" w:hAnsi="Calibri"/>
          <w:b/>
          <w:color w:val="6E8450"/>
          <w:sz w:val="18"/>
        </w:rPr>
        <w:t>GROWTH SLEEVE · 2026-08-02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Singapore</w:t>
      </w:r>
    </w:p>
    <w:p>
      <w:pPr>
        <w:spacing w:after="80"/>
      </w:pPr>
      <w:r>
        <w:rPr>
          <w:rFonts w:ascii="Calibri" w:hAnsi="Calibri"/>
          <w:b w:val="0"/>
          <w:color w:val="3A4A28"/>
          <w:sz w:val="20"/>
        </w:rPr>
        <w:t>iOThree Limited (iO3) is a Singapore-based provider of digital solutions for the maritime industry, offering satellite connectivity, edge computing infrastructure, and AI-powered analytics. Operating through Satellite Connectivity and Digitalization segments, the company provides its JARVISS platform, V.Suite digital solutions (AI surveillance, AR smart glasses, IoT monitoring, cybersecurity), and F.R.I.D.A.Y. planned maintenance system for carbon reporting. Revenue of US$14.7M in FY2026 (ended March 2026) grew 40% YoY.</w:t>
      </w:r>
    </w:p>
    <w:p>
      <w:r>
        <w:rPr>
          <w:rFonts w:ascii="Calibri" w:hAnsi="Calibri"/>
          <w:b/>
          <w:color w:val="6E8450"/>
          <w:sz w:val="18"/>
        </w:rPr>
        <w:t>36 Employees · https://io3.sg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iOThree grew revenue 40% to US$14.7M in FY2026 (from $10.5M in FY2025), driven by the edge computing and digitalization segment expanding from pure satellite connectivity [1]. Gross profit surged 68.4% to $3.2M with margin improvement to 21.4% from 17.8% [1]. However, the company remains at micro-scale and posted a net loss of $1.2M. AI Deployment (1/2): iO3's AI-powered analytics platform focused on multi-fuel optimization and carbon reporting is shipping to maritime customers [1]. Partnerships with Seadronix (AI-assisted navigation) and Singfar Group (AI for bunker vessel operations) represent real commercial deployments, though revenue attribution is not quantified [2]. Market Share (1/2): iO3 holds ISO 9001/14001 certifications and RINA classification approvals for its proprietary solutions, establishing credibility in the maritime tech ecosystem [3]. However, the company is dwarfed by established maritime technology providers like Inmarsat, Marlink, and Kongsberg Maritime. Product Pipeline (1/2): Shipboard digital bulletin board service launching Q3 2026, continued expansion of AI analytics platform, and North Asia market expansion backed by a two-year project pipeline [1]. R&amp;D Intensity (1/1): R&amp;D investment is high relative to the company's $14.7M revenue base, with ongoing development of V.Suite, JARVISS, and AI partnership integrations.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iO3's purpose centers on advancing maritime digitalization to optimize vessel operations, enhance safety, and improve environmental compliance through carbon reporting tools [3]. The mission is clear and identifies the target market, but does not articulate a transformative vision beyond operational improvement. Community Impact (0/2): No evidence of charitable programs or community investment beyond the company's core commercial activities. Employee Retention (1/2): Founder-CEO Kenny Koh has led iO3 since its founding in 2019, and the chairman's shareholder letter expressed genuine appreciation for employees' dedication and clients' trust [1]. The 36-person team inherently operates with close interpersonal ties. Insider Buying (0/2): No specific insider buying data available. As a recently listed nano-cap with limited insider transaction history, evidence of financial conviction through open-market purchases is absent.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iOThree now passes the liquidity floor with daily dollar volume of approximately $3.6M ($2.52 x 1.43M avg shares) [5]. Infrastructure is scored on available metrics only, with several excluded due to the company's early stage and lack of analyst coverage. D/E of approximately 45% is well below the 70% target, reflecting manageable leverage [4]. ROE is negative (approximately -13%) due to net losses, scoring 0 on this metric. Revenue Growth YoY of 40% is exceptional, scoring the maximum [1]. Revenue Growth 3yr CAGR of approximately 39% (used as best proxy for 5yr CAGR given 2019 founding) also scores the maximum [1]. Profit margin of -2.2% is negative but only marginally so, suggesting the company is approaching breakeven as digitalization revenue scales. Forward P/E and Forward PEG are excluded due to lack of analyst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iOThree is a young company (founded 2019) demonstrating genuine commitment to maritime digitalization through consistent product development, but lacks the multi-year track record, crisis-tested resilience, and scale that define strong infinite game players. The founder-led culture and AI-enhanced product expansion are promising but unproven at scale, and the company has not yet faced the strategic tests that reveal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iO3's purpose of advancing maritime digital transformation to enhance safety and operational efficiency connects technology to meaningful outcomes, but does not describe a transformative future state that transcends the industry [3]. At seven years old and $14.7M in revenue, the company is far too young for the multi-decade validation Sinek demands. The mission reads as a well-articulated business strategy rather than a Just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36-person team is led by founder-CEO Kenny Koh with stable leadership since founding in 2019 [1]. At this size, organizations inherently operate with high trust and direct communication. The CEO's shareholder letter expressed appreciation for employee dedication and client trust. However, no specific evidence of employee empowerment practices, turnover data, or cultural programs exists to distinguish iO3's trust level beyond what is expected for a small startup.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iO3 competes against much larger maritime technology providers (Inmarsat, Marlink, Kongsberg Maritime) but company communications focus on iO3's own growth and partnerships rather than competitive dynamics. No evidence of the worthy rival mindset — management does not reference learning from competitors' strengths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iO3 has evolved from a satellite connectivity provider to a comprehensive maritime digitalization platform, adding AI analytics, edge computing, cybersecurity, IoT monitoring, and carbon reporting capabilities [3]. The expansion into AI partnerships with Seadronix and Singfar and the development of the F.R.I.D.A.Y. PMS demonstrate strategic adaptation [2]. These are incremental expansions within the maritime vertical rather than transformative pivots, but appropriate for a seven-year-old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iO3 pursued a Nasdaq listing as a Singapore-based nano-cap — a costly, uncertain process demonstrating commitment to international credibility and growth [1]. The company invested in proprietary product development (V.Suite, JARVISS, F.R.I.D.A.Y.) while operating near breakeven, prioritizing capability building over short-term profitability. However, these are expected actions for a growth-stage company, not the kind of costly sacrifice Sinek's framework demands.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iOThree is a Singapore-based maritime digitalization nano-cap delivering accelerating revenue growth — 40% YoY to US$14.7M in FY2026 with gross profit surging 68.4% and margins expanding to 21.4% [1]. The company's edge computing and AI analytics segment is driving the acceleration as it expands beyond pure satellite connectivity into higher-margin digital solutions. RINA classification approvals for proprietary products (V.Secure UR E27, F.R.I.D.A.Y. PMS) create regulatory moats in a maritime digitalization market growing alongside global regulatory pressure for carbon reporting and fleet optimization [1]. AI partnerships with Seadronix (navigation) and Singfar Group (bunker operations) demonstrate early AI monetization capability [2]. The D/E of ~45% is manageable, and the near-breakeven operating profile (-2.2% net margin on $14.7M revenue) suggests a path to profitability as revenue scales.</w:t>
      </w:r>
    </w:p>
    <w:p>
      <w:pPr>
        <w:spacing w:after="120"/>
      </w:pPr>
      <w:r>
        <w:rPr>
          <w:rFonts w:ascii="Calibri" w:hAnsi="Calibri"/>
          <w:b w:val="0"/>
          <w:color w:val="3A4A28"/>
          <w:sz w:val="20"/>
        </w:rPr>
        <w:t>The bear case centers on scale and execution risk. At approximately $6.8M market cap and 36 employees, iOThree is a nano-cap competing against maritime technology providers with orders-of-magnitude greater resources, customer relationships, and R&amp;D budgets [5]. While the average daily volume of 1.43M shares produces sufficient dollar volume (~$3.6M daily) to pass the liquidity floor, the extreme daily turnover relative to the 2.6M share float (55% turnover) signals highly speculative trading patterns rather than institutional accumulation. The $14.7M annual revenue base remains tiny, and the net loss of $1.2M on FY2026 revenue demonstrates the business model is not yet proven at scale [1]. Any customer concentration or project delay could push the company into meaningful losses. No analyst coverage exists, forward estimates are unavailable, and the Singapore domicile with Nasdaq listing creates jurisdictional complexity.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Shipboard digital bulletin board service launching Q3 2026 and continued AI analytics platform expansion could accelerate the high-margin digitalization revenue stream beyond satellite connectivity [1]</w:t>
      </w:r>
    </w:p>
    <w:p>
      <w:pPr>
        <w:spacing w:before="40" w:after="40"/>
        <w:ind w:left="283"/>
      </w:pPr>
      <w:r>
        <w:rPr>
          <w:rFonts w:ascii="Calibri" w:hAnsi="Calibri"/>
          <w:b/>
          <w:color w:val="4A6B25"/>
          <w:sz w:val="20"/>
        </w:rPr>
        <w:t xml:space="preserve">2. </w:t>
      </w:r>
      <w:r>
        <w:rPr>
          <w:rFonts w:ascii="Calibri" w:hAnsi="Calibri"/>
          <w:b w:val="0"/>
          <w:color w:val="3A4A28"/>
          <w:sz w:val="20"/>
        </w:rPr>
        <w:t>RINA classification approvals for proprietary solutions (V.Secure, F.R.I.D.A.Y. PMS) create regulatory moats and credibility for winning contracts with major shipping companies [1]</w:t>
      </w:r>
    </w:p>
    <w:p>
      <w:pPr>
        <w:spacing w:before="40" w:after="40"/>
        <w:ind w:left="283"/>
      </w:pPr>
      <w:r>
        <w:rPr>
          <w:rFonts w:ascii="Calibri" w:hAnsi="Calibri"/>
          <w:b/>
          <w:color w:val="4A6B25"/>
          <w:sz w:val="20"/>
        </w:rPr>
        <w:t xml:space="preserve">3. </w:t>
      </w:r>
      <w:r>
        <w:rPr>
          <w:rFonts w:ascii="Calibri" w:hAnsi="Calibri"/>
          <w:b w:val="0"/>
          <w:color w:val="3A4A28"/>
          <w:sz w:val="20"/>
        </w:rPr>
        <w:t>North Asia market expansion backed by a two-year project pipeline, supported by structural demand for maritime digitalization and carbon reporting compliance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Nano-cap scale risk — $6.8M market cap, 36 employees, and $14.7M revenue leave the company with no margin for error against well-funded competitors like Inmarsat and Kongsberg Maritime [1][5]</w:t>
      </w:r>
    </w:p>
    <w:p>
      <w:pPr>
        <w:spacing w:before="40" w:after="40"/>
        <w:ind w:left="283"/>
      </w:pPr>
      <w:r>
        <w:rPr>
          <w:rFonts w:ascii="Calibri" w:hAnsi="Calibri"/>
          <w:b/>
          <w:color w:val="4A6B25"/>
          <w:sz w:val="20"/>
        </w:rPr>
        <w:t xml:space="preserve">2. </w:t>
      </w:r>
      <w:r>
        <w:rPr>
          <w:rFonts w:ascii="Calibri" w:hAnsi="Calibri"/>
          <w:b w:val="0"/>
          <w:color w:val="3A4A28"/>
          <w:sz w:val="20"/>
        </w:rPr>
        <w:t>Speculative trading patterns — 1.43M avg daily volume on 2.6M shares outstanding implies 55% daily float turnover, indicating day-trading activity rather than institutional investment support [5]</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and project execution risk — with $14.7M annual revenue and 36 employees, loss of a single major client or project delay could materially impact financial results and path to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iOThree's satellite connectivity business involves physical hardware installations on ships (satellite network equipment, shipboard edge computing devices) that cannot be replaced by software or AI [3]. Vessels require physical connectivity infrastructure regardless of software evolution, and RINA classification approvals create regulatory barriers to entry. The digitalization segment faces moderate AI exposure — AI-native competitors from larger maritime tech players could develop superior vessel monitoring or route optimization tools. However, the physical edge computing hardware requirement and regulatory certification moats (IACS UR E27 type approval) provide meaningful protection [1]. AI Opportunity (1/1): iO3 generates early-stage AI revenue through its multi-fuel optimization and carbon reporting analytics platform, plus AI partnerships with Seadronix (navigation) and Singfar Group (bunker operations) [1][2]. These represent genuine commercial AI deployments in the maritime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iOThree Limited Chairman and CEO Letter to Shareholders — FY2026 revenue $14.7M (+40%), gross profit $3.2M (+68.4%), net loss $1.2M, shipboard digital bulletin board Q3 2026 launch; GlobeNewswire, July 2026</w:t>
      </w:r>
    </w:p>
    <w:p>
      <w:pPr>
        <w:spacing w:before="20" w:after="20"/>
        <w:ind w:left="170"/>
      </w:pPr>
      <w:r>
        <w:rPr>
          <w:rFonts w:ascii="Calibri" w:hAnsi="Calibri"/>
          <w:b/>
          <w:color w:val="4A6B25"/>
          <w:sz w:val="15"/>
        </w:rPr>
        <w:t xml:space="preserve">2. </w:t>
      </w:r>
      <w:r>
        <w:rPr>
          <w:rFonts w:ascii="Calibri" w:hAnsi="Calibri"/>
          <w:b w:val="0"/>
          <w:color w:val="3A4A28"/>
          <w:sz w:val="17"/>
        </w:rPr>
        <w:t>iO3 AI Partnerships — Seadronix AI-assisted navigation, Singfar Group AI for bunker vessel operations, Deckhouse strategic collaboration; Yahoo Finance, GlobeNewswire, TipRanks, 2025-2026</w:t>
      </w:r>
    </w:p>
    <w:p>
      <w:pPr>
        <w:spacing w:before="20" w:after="20"/>
        <w:ind w:left="170"/>
      </w:pPr>
      <w:r>
        <w:rPr>
          <w:rFonts w:ascii="Calibri" w:hAnsi="Calibri"/>
          <w:b/>
          <w:color w:val="4A6B25"/>
          <w:sz w:val="15"/>
        </w:rPr>
        <w:t xml:space="preserve">3. </w:t>
      </w:r>
      <w:r>
        <w:rPr>
          <w:rFonts w:ascii="Calibri" w:hAnsi="Calibri"/>
          <w:b w:val="0"/>
          <w:color w:val="3A4A28"/>
          <w:sz w:val="17"/>
        </w:rPr>
        <w:t>iOThree Corporate Profile — JARVISS platform, V.Suite digital solutions, F.R.I.D.A.Y. PMS, ISO 9001/14001, RINA classification approvals; io3.sg, FinanceCharts,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iOThree Financial Metrics — D/E 45.3%, ROE -12.8%, total assets $5.67M, total liabilities $3.67M; Simply Wall St, Investing.com,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IOTR stock price $2.52, market cap $6.8M, avg daily volume 1.43M, 2.6M shares outstanding;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