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JBL</w:t>
      </w:r>
      <w:r>
        <w:rPr>
          <w:rFonts w:ascii="Calibri" w:hAnsi="Calibri"/>
          <w:b/>
          <w:color w:val="1A2010"/>
          <w:sz w:val="40"/>
        </w:rPr>
        <w:t xml:space="preserve">  Jabil Inc.</w:t>
      </w:r>
    </w:p>
    <w:p>
      <w:pPr>
        <w:spacing w:after="120"/>
      </w:pPr>
      <w:r>
        <w:rPr>
          <w:rFonts w:ascii="Calibri" w:hAnsi="Calibri"/>
          <w:b/>
          <w:color w:val="6E8450"/>
          <w:sz w:val="18"/>
        </w:rPr>
        <w:t>GROWTH SLEEVE · 2026-08-06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United States</w:t>
      </w:r>
    </w:p>
    <w:p>
      <w:pPr>
        <w:spacing w:after="80"/>
      </w:pPr>
      <w:r>
        <w:rPr>
          <w:rFonts w:ascii="Calibri" w:hAnsi="Calibri"/>
          <w:b w:val="0"/>
          <w:color w:val="3A4A28"/>
          <w:sz w:val="20"/>
        </w:rPr>
        <w:t>Jabil Inc. is a global manufacturing solutions provider operating across more than 100 facilities in 30 countries. Following the 2024 divestiture of its Mobility segment, Jabil focuses on two segments: Intelligent Infrastructure (cloud/data center, capital equipment, networking — $17B FY2026E) and Connected Living &amp; Digital Commerce (healthcare, automotive, consumer). The company manufactures server racks, liquid-cooling systems, and power management products for AI data centers, with AI-related revenue of ~$13.6B in FY2026.</w:t>
      </w:r>
    </w:p>
    <w:p>
      <w:r>
        <w:rPr>
          <w:rFonts w:ascii="Calibri" w:hAnsi="Calibri"/>
          <w:b/>
          <w:color w:val="6E8450"/>
          <w:sz w:val="18"/>
        </w:rPr>
        <w:t>260,000 Employees · https://www.jabil.com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Jabil executed a transformative strategic pivot by divesting its Mobility segment (smartphone manufacturing for Apple/Samsung, ~$17B revenue) in September 2024 to refocus on higher-margin, higher-growth markets including AI data center infrastructure, healthcare, and automotive [1]. The company subsequently announced a $500M multi-year investment in U.S. manufacturing for cloud and AI data center infrastructure [3]. This was a single defining pivot that fundamentally reshaped the company. AI Deployment (2/2): Jabil generates $13.6B in AI-related revenue in FY2026, up 50% YoY from $9B in FY2025 [3]. The company manufactures server racks, liquid-cooling solutions, and power management products shipped directly to hyperscaler and AI infrastructure customers — these are AI products with massive, quantifiable revenue. Market Share (1/2): Jabil is the #3 global EMS provider behind Foxconn and Flex, with a strong and growing position in AI data center manufacturing. Cloud &amp; Data Center Infrastructure revenue is projected at $10.9B in FY2026, up 47% YoY [3]. Meaningful player with gaining share, but not the category leader. Product Pipeline (1/2): Intelligent Infrastructure segment outlook of $17B for FY2026 provides strong revenue visibility, with specific sub-segment forecasts (Capital Equipment $3.0B, Networking $3.1B) [3]. However, specific next-gen product launches with dates are not publicly detailed beyond aggregate segment guidance. R&amp;D Intensity (0/1): As a contract manufacturer, Jabil's R&amp;D spend is below technology industry averages — the company invests primarily in manufacturing capabilities, automation, and process engineering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Jabil's stated mission is to 'make ANYTHING POSSIBLE and EVERYTHING BETTER,' with a vision to be 'the most technologically advanced and trusted manufacturing solutions provider' [4]. While energetic in tone, this is generic and interchangeable with any manufacturing company — it does not articulate a deeper purpose or specific vision of a better future. Community Impact (0/2): No evidence of distinctive charitable programs, foundation giving, or community investment with specific dollar amounts was identified in public filings or company materials. Jabil publishes sustainability reports with environmental targets but lacks the charitable and community investment depth that would score here. Employee Retention (1/2): CEO Mike Dastoor has served at Jabil for 24 years, rising through multiple leadership roles before becoming CEO, and holds an 85% approval rating on Glassdoor [2]. This suggests organizational stability at the top, though broader workforce retention data is unavailable and Glassdoor reviews are mixed, with some citing 'leadership vacuum' at middle management levels. Insider Buying (0/2): Net insider selling dominates — CEO Dastoor sold ~$6.4M in stock across two transactions in January and April 2026, and insiders recorded 26 sales vs. 1 purchase in the past 6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Jabil's standout metric is ROE of 65.88%, reflecting exceptional capital efficiency in a contract manufacturing model with a lean equity base [6]. Forward PEG of 0.76 signals attractive growth-adjusted valuation given 28.6% projected annual earnings growth. Forward P/E of 21.55 is slightly above the 20 target but well below the 60 floor. Revenue growth YoY of ~17% exceeds the 10% target, and the FY2026 outlook was raised to $35B. However, D/E of 297% is near the 300% floor, reflecting significant leverage from the capital-intensive manufacturing business. Profit margin of 2.57% is deeply below the 20% target — inherent to the EMS business model where margins are thin by design. The 5-year revenue CAGR of ~3.6% is depressed by the Mobility divestiture, obscuring the strong organic growth trajectory in Intelligent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Jabil's defining infinite-game moment was the Mobility divestiture — walking away from its largest revenue stream to focus on higher-value, higher-growth markets like AI infrastructure. This required genuine existential flexibility. However, the company lacks a compelling Just Cause beyond operational excellence, leadership communication emphasizes financial metrics and shareholder returns over purpose, and competitive language focuses on growth and market positioning rather than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Jabil's mission to 'make ANYTHING POSSIBLE and EVERYTHING BETTER' exists but is shallow — it reads as marketing language interchangeable with any contract manufacturer [4]. Leadership does not reference a deeper purpose in strategic communications; earnings calls and investor presentations focus on segment growth, margins, and shareholder returns. The company exists to manufacture things efficiently and profitably, which is a valid business model but not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Jabil's official culture emphasizes trust, safety, quality, and continuous learning, with employees reportedly 'empowered to explore new pathways and take chances' [2]. CEO Dastoor's 24-year tenure and 85% approval rating suggest leadership stability. However, Glassdoor reviews reveal mixed perspectives — some cite a 'leadership vacuum' at VP levels and note that 'leadership does not listen to new ideas from employees,' while others describe it as the 'best company I have worked for.' With 260,000+ employees across 100+ facilities, culture varies significantly by location.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Jabil's competitive communication focuses on growth rates, market positioning, and segment revenue targets rather than learning from competitors' strengths [1][3]. No evidence of management acknowledging Foxconn, Flex, or other EMS peers as worthy rivals whose strengths reveal Jabil's own areas for improvement. The competitive mindset appears oriented toward market share capture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September 2024 divestiture of the Mobility segment was a transformative strategic pivot — Jabil walked away from its single largest revenue stream (smartphone manufacturing for Apple, Samsung, and others generating ~$17B annually) to concentrate on higher-margin, higher-growth opportunities in AI infrastructure, healthcare, and connected devices [1]. The subsequent $500M investment in U.S. AI data center manufacturing facilities doubled down on the new strategic direction [3]. This was not incremental evolution but a fundamental reinvention of the company's identity, executed proactively from a position of strength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the Mobility business — a proven revenue generator with iconic customers — required genuine leadership courage, especially given the near-term revenue reduction from ~$34.7B to ~$28.9B [1]. The $500M U.S. manufacturing investment and FY2026 outlook raise to $35B suggest the bet is paying off. However, the divestiture was also financially rational (higher-margin pivot, $2.2B proceeds), making it less of a sacrifice and more of a shrewd strategic reallocation. No evidence of leadership taking principled stances that directly cost money or choosing long-term capability over short-term earnings in other contexts.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Jabil at 21.6x forward earnings with a PEG of 0.76 offers attractively valued exposure to the AI infrastructure buildout. AI-related revenue of $13.6B (growing 50% YoY) now represents ~39% of total company revenue, and the Intelligent Infrastructure segment reached $17B in FY2026 [3]. ROE of 65.88% demonstrates exceptional capital efficiency, and the FY2026 outlook was raised to $35B with Core EPS guidance lifted to $12.25 from $11.55 [1]. The Mobility divestiture removed a lower-margin, customer-concentrated business and freed capital for the $500M U.S. AI manufacturing investment. With hyperscaler capex continuing to accelerate and AI data center demand described as 'extremely strong' by CEO Dastoor, Jabil is well-positioned as a picks-and-shovels play on the AI infrastructure cycle.</w:t>
      </w:r>
    </w:p>
    <w:p>
      <w:pPr>
        <w:spacing w:after="120"/>
      </w:pPr>
      <w:r>
        <w:rPr>
          <w:rFonts w:ascii="Calibri" w:hAnsi="Calibri"/>
          <w:b w:val="0"/>
          <w:color w:val="3A4A28"/>
          <w:sz w:val="20"/>
        </w:rPr>
        <w:t>The bear case centers on razor-thin margins, extreme leverage, and cyclical exposure. Profit margin of 2.57% and operating margin of ~5.7% leave minimal room for error in a capital-intensive, labor-intensive business — any demand softening or pricing pressure from hyperscaler customers could rapidly erode earnings [1]. D/E of 297% approaches the 300% floor and constrains financial flexibility. The 5-year revenue CAGR of ~3.6% (distorted by the Mobility divestiture) masks the reality that Jabil's revenue base is heavily concentrated in a single secular trend — AI infrastructure — and any slowdown in hyperscaler capex spending would hit disproportionately hard. Additionally, net insider selling of ~$6.4M by CEO Dastoor in H1 2026 raises alignment questions, and the trailing P/E of 42x prices in significant growth that must be sustained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acceleration of hyperscaler AI capex driving Intelligent Infrastructure segment above $17B in FY2026, with Cloud &amp; Data Center revenue growing 47% YoY to $10.9B [3]</w:t>
      </w:r>
    </w:p>
    <w:p>
      <w:pPr>
        <w:spacing w:before="40" w:after="40"/>
        <w:ind w:left="283"/>
      </w:pPr>
      <w:r>
        <w:rPr>
          <w:rFonts w:ascii="Calibri" w:hAnsi="Calibri"/>
          <w:b/>
          <w:color w:val="4A6B25"/>
          <w:sz w:val="20"/>
        </w:rPr>
        <w:t xml:space="preserve">2. </w:t>
      </w:r>
      <w:r>
        <w:rPr>
          <w:rFonts w:ascii="Calibri" w:hAnsi="Calibri"/>
          <w:b w:val="0"/>
          <w:color w:val="3A4A28"/>
          <w:sz w:val="20"/>
        </w:rPr>
        <w:t>$500M U.S. manufacturing investment for AI data center infrastructure coming online, expanding domestic capacity and potentially capturing reshoring tailwinds [3]</w:t>
      </w:r>
    </w:p>
    <w:p>
      <w:pPr>
        <w:spacing w:before="40" w:after="40"/>
        <w:ind w:left="283"/>
      </w:pPr>
      <w:r>
        <w:rPr>
          <w:rFonts w:ascii="Calibri" w:hAnsi="Calibri"/>
          <w:b/>
          <w:color w:val="4A6B25"/>
          <w:sz w:val="20"/>
        </w:rPr>
        <w:t xml:space="preserve">3. </w:t>
      </w:r>
      <w:r>
        <w:rPr>
          <w:rFonts w:ascii="Calibri" w:hAnsi="Calibri"/>
          <w:b w:val="0"/>
          <w:color w:val="3A4A28"/>
          <w:sz w:val="20"/>
        </w:rPr>
        <w:t>FY2026 Core EPS guidance raised to $12.25 (from $11.55), with revenue outlook increased to $35B — further upward revisions possible if AI demand exceeds current forecasts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297% near the 300% floor constrains balance sheet flexibility in a capital-intensive business with 2.57% profit margins — any demand downturn could strain debt coverage and force dilutive actions [6]</w:t>
      </w:r>
    </w:p>
    <w:p>
      <w:pPr>
        <w:spacing w:before="40" w:after="40"/>
        <w:ind w:left="283"/>
      </w:pPr>
      <w:r>
        <w:rPr>
          <w:rFonts w:ascii="Calibri" w:hAnsi="Calibri"/>
          <w:b/>
          <w:color w:val="4A6B25"/>
          <w:sz w:val="20"/>
        </w:rPr>
        <w:t xml:space="preserve">2. </w:t>
      </w:r>
      <w:r>
        <w:rPr>
          <w:rFonts w:ascii="Calibri" w:hAnsi="Calibri"/>
          <w:b w:val="0"/>
          <w:color w:val="3A4A28"/>
          <w:sz w:val="20"/>
        </w:rPr>
        <w:t>Revenue concentration risk: ~39% of revenue ($13.6B) tied to AI infrastructure spending by a small number of hyperscaler customers, creating binary exposure to capex cycle timing and customer consolidation [3]</w:t>
      </w:r>
    </w:p>
    <w:p>
      <w:pPr>
        <w:spacing w:before="40" w:after="40"/>
        <w:ind w:left="283"/>
      </w:pPr>
      <w:r>
        <w:rPr>
          <w:rFonts w:ascii="Calibri" w:hAnsi="Calibri"/>
          <w:b/>
          <w:color w:val="4A6B25"/>
          <w:sz w:val="20"/>
        </w:rPr>
        <w:t xml:space="preserve">3. </w:t>
      </w:r>
      <w:r>
        <w:rPr>
          <w:rFonts w:ascii="Calibri" w:hAnsi="Calibri"/>
          <w:b w:val="0"/>
          <w:color w:val="3A4A28"/>
          <w:sz w:val="20"/>
        </w:rPr>
        <w:t>CEO Dastoor's net insider selling of ~$6.4M in H1 2026 (26 sales vs. 1 purchase across all insiders) conflicts with the bullish public narrative and signals potential concerns about near-term valuation sustainability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Jabil IS AI infrastructure — the company manufactures the physical hardware (server racks, liquid-cooling systems, power management products) that AI data centers require to operate [3]. AI cannot disrupt a company that builds the physical substrate AI runs on; instead, AI expansion directly increases demand for Jabil's products. The Intelligent Infrastructure segment grew 38% YoY to $17B in FY2026, with Cloud &amp; Data Center Infrastructure alone at $10.9B (+47% YoY). CEO Dastoor has stated AI infrastructure demand remains 'extremely strong' [3]. Physical manufacturing with complex supply chains, precision engineering, and scale requirements creates structural moats against AI displacement. AI Opportunity (1/1): Jabil generates $13.6B in AI-related revenue in FY2026, representing approximately 39% of total company revenue, up 50% YoY from $9B in FY2025 [3]. This is among the most significant AI revenue contributions of any manufacturing company globally.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Jabil Q2/Q3 FY2026 Earnings Release and 10-Q Filings — Revenue, EPS, and Segment Performance, 2026</w:t>
      </w:r>
    </w:p>
    <w:p>
      <w:pPr>
        <w:spacing w:before="20" w:after="20"/>
        <w:ind w:left="170"/>
      </w:pPr>
      <w:r>
        <w:rPr>
          <w:rFonts w:ascii="Calibri" w:hAnsi="Calibri"/>
          <w:b/>
          <w:color w:val="4A6B25"/>
          <w:sz w:val="15"/>
        </w:rPr>
        <w:t xml:space="preserve">2. </w:t>
      </w:r>
      <w:r>
        <w:rPr>
          <w:rFonts w:ascii="Calibri" w:hAnsi="Calibri"/>
          <w:b w:val="0"/>
          <w:color w:val="3A4A28"/>
          <w:sz w:val="17"/>
        </w:rPr>
        <w:t>Jabil Culture and Leadership — Glassdoor Reviews, CEO Approval Rating, and Comparably Mission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Jabil AI Infrastructure Revenue and Intelligent Infrastructure Segment Outlook — Investor Presentations and Press Releases, FY2026</w:t>
      </w:r>
    </w:p>
    <w:p>
      <w:pPr>
        <w:spacing w:before="20" w:after="20"/>
        <w:ind w:left="170"/>
      </w:pPr>
      <w:r>
        <w:rPr>
          <w:rFonts w:ascii="Calibri" w:hAnsi="Calibri"/>
          <w:b/>
          <w:color w:val="4A6B25"/>
          <w:sz w:val="15"/>
        </w:rPr>
        <w:t xml:space="preserve">4. </w:t>
      </w:r>
      <w:r>
        <w:rPr>
          <w:rFonts w:ascii="Calibri" w:hAnsi="Calibri"/>
          <w:b w:val="0"/>
          <w:color w:val="3A4A28"/>
          <w:sz w:val="17"/>
        </w:rPr>
        <w:t>Jabil Mission Statement and Company Purpose — Comparably and Jabil.com,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Jabil Insider Trading Activity — SEC Form 4 Filings, CEO Michael Dastoor Sales, January-April 2026</w:t>
      </w:r>
    </w:p>
    <w:p>
      <w:pPr>
        <w:spacing w:before="20" w:after="20"/>
        <w:ind w:left="170"/>
      </w:pPr>
      <w:r>
        <w:rPr>
          <w:rFonts w:ascii="Calibri" w:hAnsi="Calibri"/>
          <w:b/>
          <w:color w:val="4A6B25"/>
          <w:sz w:val="15"/>
        </w:rPr>
        <w:t xml:space="preserve">6. </w:t>
      </w:r>
      <w:r>
        <w:rPr>
          <w:rFonts w:ascii="Calibri" w:hAnsi="Calibri"/>
          <w:b w:val="0"/>
          <w:color w:val="3A4A28"/>
          <w:sz w:val="17"/>
        </w:rPr>
        <w:t>Stock Analysis — JBL Key Statistics, Valuation Ratios,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