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KMT</w:t>
      </w:r>
      <w:r>
        <w:rPr>
          <w:rFonts w:ascii="Calibri" w:hAnsi="Calibri"/>
          <w:b/>
          <w:color w:val="1A2010"/>
          <w:sz w:val="40"/>
        </w:rPr>
        <w:t xml:space="preserve">  Kennametal Inc.</w:t>
      </w:r>
    </w:p>
    <w:p>
      <w:pPr>
        <w:spacing w:after="120"/>
      </w:pPr>
      <w:r>
        <w:rPr>
          <w:rFonts w:ascii="Calibri" w:hAnsi="Calibri"/>
          <w:b/>
          <w:color w:val="6E8450"/>
          <w:sz w:val="18"/>
        </w:rPr>
        <w:t>DIVIDEND SLEEVE · 2026-07-28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Kennametal Inc. is a global industrial technology company specializing in tungsten carbide, ceramics, and advanced material solutions for metal cutting and infrastructure applications. Operating through Metal Cutting and Infrastructure segments, the company serves aerospace, defense, automotive, energy, and general engineering end markets with cutting tools, tooling systems, and wear-resistant components. Founded in 1938, headquartered in Pittsburgh, Pennsylvania.</w:t>
      </w:r>
    </w:p>
    <w:p>
      <w:r>
        <w:rPr>
          <w:rFonts w:ascii="Calibri" w:hAnsi="Calibri"/>
          <w:b/>
          <w:color w:val="6E8450"/>
          <w:sz w:val="18"/>
        </w:rPr>
        <w:t>8,120 Employees · https://www.kennametal.com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Kennametal has executed incremental product improvements in advanced cutting tool materials and coatings but has not achieved a transformative product launch or market pivot in the last 5 years; the Q3 FY2026 revenue surge of 22% YoY to $593M is driven by cyclical demand recovery and restructuring benefits rather than new product innovation [1]. AI Deployment (1/2): The company deploys digital and AI tools for manufacturing optimization and predictive maintenance internally, contributing to the 350bp adjusted operating margin expansion to 13.8% in Q3, though no AI-powered products ship to external customers [2]. Market Share (1/2): Kennametal is a meaningful player in the global cutting tools market but not a category leader, competing against Sandvik, IMC/Berkshire, Mitsubishi, and others; Infrastructure segment's 30% organic growth in Q3 reflects strong positioning in earthworks and energy applications [1]. Pipeline (1/2): Management raised FY2026 full-year guidance after the Q3 beat, but product pipeline visibility is limited to continued material science improvements rather than specific next-generation product launches [1]. R&amp;D Intensity (1/1): R&amp;D investment in next-generation carbide and ceramic tooling materials is at or above industry average for the cutting tool segment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Kennametal's purpose centers on enabling customers' productivity through innovative tooling and material science solutions — clear and specific to their work but not distinctive or aspirational beyond the industry [2]. The company has operated for 88 years with consistent focus on industrial productivity. Community Impact (1/2): Kennametal publishes annual Corporate Responsibility Reports documenting environmental achievements (reduced GHG emissions, energy consumption, water usage, increased waste recycling) with Sustainalytics rating ESG management as 'Strong' [3]. Employee Retention (1/2): Glassdoor rating of 3.4/5 for culture and values is average for manufacturing; reviews cite mixed experiences with some praising technical work and long tenure while others criticize management instability and 'constant worry about layoffs' [2]. Insider Buying (1/2): Director Douglas Dietrich (newly appointed to board) made a small purchase, but multiple officers sold significant positions in early 2026, indicating net insider selling overall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standout results — $593M revenue (+22% YoY), EPS $0.77 (+64%), adjusted EBITDA margin 20.8% (up from 17.9%), and adjusted operating margin 13.8% (+350bps) [1]. However, net profit margin of 5.4% remains thin, and ROE of 7.55% is well below the 15% target [4]. D/E of 45% is conservative and comfortably below the 70% target. Forward P/E of 16.8x is attractive relative to the 20x target. Revenue growth 5yr CAGR of ~5% reflects secular flatness from FY2021-FY2025 partially offset by the FY2026 acceleration. Dividend metrics are mixed: 39+ consecutive years paid (2x weight, score 1.0) but zero consecutive years of growth and 0% 5yr dividend CAGR after the flat $0.80/year payout since 2018, dragging weighted sum significantly [4]. Calculation: D/E 1.0×1 + ROE 0.50×1 + RevYoY 1.0×1 + Rev5yr 0.67×1 + FwdPE 1.0×1 + ProfMgn 0.27×1 + Payout 0.73×1 + YrsPaid 1.0×2 + YrsGrowth 0×1 + DivCAGR 0×2 = 7.17/12 → 6. Liquidity: 1.91M × $36 = $68.8M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Kennametal's 88-year operating history demonstrates endurance, but recent years reveal finite game dynamics — a frozen $0.80 dividend since 2018, management turnover described as 'musical chairs,' and multi-year revenue stagnation prior to the FY2026 cyclical rebound. The Q3 FY2026 improvement (+22% revenue, +64% EPS) is encouraging but driven by external demand and restructuring rather than purpose-driven strategic investment. Sanjay Chowbey as CEO inherits an organization that has been managing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Kennametal's purpose — enabling productivity through advanced material science and tooling innovation — has been consistent for 88 years and connects to the larger cause of industrial advancement [2]. The company's work underpins manufacturing across aerospace, automotive, energy, and infrastructure. However, the cause lacks the idealistic quality Sinek demands — 'enabling productivity' is more descriptive than aspirational, and the purpose hasn't been deeply tested through strategic crisis or evolved to articulate a vision of a future state worth pursuing.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for culture and values suggests adequate but not exceptional trust [2]. Employee reviews describe mixed experiences — some cite technical expertise and long tenures, while others describe 'constant worry about layoffs,' 'terrible culture,' and management described as 'musical chairs between GMs, VPs and CEOs.' CEO Sanjay Chowbey is driving operational improvements, but the frequency of leadership changes over the past decade undermines organizational trust and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Kennametal competes against Sandvik Coromant, Mitsubishi Materials, and IMC/Berkshire, but management commentary focuses on pricing strategy, restructuring, and market share defense rather than learning from competitors' strengths [1]. The competitive framing centers on maintaining positioning through cost optimization rather than self-improvement inspired by rival excellence.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Kennametal has remained in essentially the same business for 88 years — tungsten carbide cutting tools and wear-resistant materials [2]. While the company has expanded into infrastructure applications and adopted new materials (ceramics, advanced coatings), these are incremental extensions rather than transformative pivots. Revenue was stagnant at ~$2.0B for years before the FY2026 cyclical upswing, suggesting a company managing its legacy rather than adapting.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Kennametal has maintained dividend payments for 39+ consecutive years through multiple economic downturns and invested in restructuring to improve profitability [1][4]. CEO Sanjay Chowbey has driven operational improvements and restructuring savings. However, freezing the dividend at $0.80/year since 2018 rather than investing in growth or increasing the payout reflects cautious, preservation-minded leadership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Kennametal delivered a standout Q3 FY2026 — revenue surged 22% YoY to $593M (beating the $568M consensus), EPS jumped 64% to $0.77, and adjusted EBITDA margin expanded to 20.8% from 17.9% [1]. Infrastructure segment organic sales grew 30% on earthworks and energy demand, while Metal Cutting rose 12%. Management raised full-year guidance, and the stock surged 15.8% on results. At 16.8x forward P/E with a 2.2% dividend yield backed by 39 consecutive years of payments and a conservative D/E of 45%, KMT offers reasonable valuation for a cyclical industrial with accelerating fundamentals. Strong Inspire Impact score of 58 with zero negative attributions adds values-alignment appeal [3].</w:t>
      </w:r>
    </w:p>
    <w:p>
      <w:pPr>
        <w:spacing w:after="120"/>
      </w:pPr>
      <w:r>
        <w:rPr>
          <w:rFonts w:ascii="Calibri" w:hAnsi="Calibri"/>
          <w:b w:val="0"/>
          <w:color w:val="3A4A28"/>
          <w:sz w:val="20"/>
        </w:rPr>
        <w:t>The bear case centers on sustainability of the growth surge and structural profitability weakness. Kennametal's revenue was essentially flat at ~$2.0B from FY2022-FY2025 before the FY2026 acceleration, raising questions about whether 22% growth is cyclical rather than structural [1][4]. Net profit margin of 5.4% and ROE of 7.55% are thin for a specialty industrial, indicating mediocre capital efficiency despite the margin improvement. The $0.80/year dividend has been frozen since 2018 — zero growth over 8 years signals management's lack of confidence in sustainable earnings power, and the 56% payout ratio on thin margins leaves limited cushion for a downturn. Net insider selling by multiple officers in 2026 undermines the bull narrative. Glassdoor reviews highlight cultural concerns including management instability and layoff anxiety that could hinder long-term execution under CEO Sanjay Chowbey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earnings inflection continuing into FY2027 — Q3's 22% revenue growth, 64% EPS growth, and raised guidance suggest the restructuring and demand recovery are durable rather than one-quarter anomalies [1]</w:t>
      </w:r>
    </w:p>
    <w:p>
      <w:pPr>
        <w:spacing w:before="40" w:after="40"/>
        <w:ind w:left="283"/>
      </w:pPr>
      <w:r>
        <w:rPr>
          <w:rFonts w:ascii="Calibri" w:hAnsi="Calibri"/>
          <w:b/>
          <w:color w:val="4A6B25"/>
          <w:sz w:val="20"/>
        </w:rPr>
        <w:t xml:space="preserve">2. </w:t>
      </w:r>
      <w:r>
        <w:rPr>
          <w:rFonts w:ascii="Calibri" w:hAnsi="Calibri"/>
          <w:b w:val="0"/>
          <w:color w:val="3A4A28"/>
          <w:sz w:val="20"/>
        </w:rPr>
        <w:t>Aerospace and defense end-market strength providing multi-year demand tailwind as commercial aviation recovery and military modernization spending increase infrastructure and cutting tool requirements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after 8+ years frozen at $0.80/year — if FY2026 earnings deliver on raised guidance, a dividend hike would signal management confidence and attract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reversion risk — 22% Q3 revenue growth followed years of stagnation and may reflect one-time demand pull-forward, tariff surcharges, or inventory restocking rather than sustainable market share gains [1]</w:t>
      </w:r>
    </w:p>
    <w:p>
      <w:pPr>
        <w:spacing w:before="40" w:after="40"/>
        <w:ind w:left="283"/>
      </w:pPr>
      <w:r>
        <w:rPr>
          <w:rFonts w:ascii="Calibri" w:hAnsi="Calibri"/>
          <w:b/>
          <w:color w:val="4A6B25"/>
          <w:sz w:val="20"/>
        </w:rPr>
        <w:t xml:space="preserve">2. </w:t>
      </w:r>
      <w:r>
        <w:rPr>
          <w:rFonts w:ascii="Calibri" w:hAnsi="Calibri"/>
          <w:b w:val="0"/>
          <w:color w:val="3A4A28"/>
          <w:sz w:val="20"/>
        </w:rPr>
        <w:t>Thin profitability (5.4% net margin, 7.55% ROE) in a cyclical industry provides minimal buffer against cost inflation, demand downturns, or commodity price spikes in tungsten and cobalt raw materials [4]</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and cultural concerns — Glassdoor reviews describing 'constant worry about layoffs' and management as 'musical chairs' create execution risk under CEO Sanjay Chowbey's ongoing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Kennametal's core business — manufacturing tungsten carbide cutting tools, ceramics, and wear-resistant components for aerospace, automotive, and infrastructure applications — is structurally immune to AI disruption [2]. The products are physical-world, precision-engineered materials requiring deep metallurgical expertise, proprietary sintering processes, and complex supply chains that AI cannot replicate or substitute. AI may actually increase demand as automated manufacturing (CNC machining, robotics) requires higher-quality cutting tools operating at tighter tolerances. The Infrastructure segment's 30% organic growth in Q3 FY2026 partly reflects demand from energy and infrastructure buildouts supporting AI-related compute expansion [1]. AI Opportunity (1/1): Kennametal deploys AI for manufacturing process optimization, predictive tool wear analytics, and supply chain efficiency, generating internal cost savings that contributed to the 350bp adjusted operating margin expansion to 13.8% in Q3 FY2026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Kennametal Q3 FY2026 Earnings Release — $593M revenue (+22% YoY), EPS $0.77 (+64%), adjusted EBITDA margin 20.8%, raised full-year guidance,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Kennametal Corporate Website, Leadership, and Glassdoor Reviews — CEO Sanjay Chowbey, culture and values 3.4/5, 88-year history,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Kennametal ESG Report and Sustainalytics Rating — Strong ESG management, GHG/energy/water reductions, Corporate Responsibility Report,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KMT Key Statistics (D/E 45%, ROE 7.55%, Forward P/E 16.81, dividend yield 2.24%),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