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KNTK</w:t>
      </w:r>
      <w:r>
        <w:rPr>
          <w:rFonts w:ascii="Calibri" w:hAnsi="Calibri"/>
          <w:b/>
          <w:color w:val="1A2010"/>
          <w:sz w:val="40"/>
        </w:rPr>
        <w:t xml:space="preserve">  Kinetik Holdings Inc.</w:t>
      </w:r>
    </w:p>
    <w:p>
      <w:pPr>
        <w:spacing w:after="120"/>
      </w:pPr>
      <w:r>
        <w:rPr>
          <w:rFonts w:ascii="Calibri" w:hAnsi="Calibri"/>
          <w:b/>
          <w:color w:val="6E8450"/>
          <w:sz w:val="18"/>
        </w:rPr>
        <w:t>DIVIDEND SLEEVE · 2026-08-03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Kinetik Holdings is a fully integrated, pure-play, Permian-to-Gulf Coast midstream C-corporation operating in the Texas Delaware Basin. The company provides gathering, transportation, compression, processing, and treating services for natural gas, NGLs, crude oil, and water. With over 3,500 miles of steel gathering lines and approximately 2.2 Bcf/d of processing capacity, Kinetik is the largest midstream operator in the Delaware Basin. Revenue grew 19% to $1.76B in 2025, and Q1 2026 Adjusted EBITDA was $251.2M.</w:t>
      </w:r>
    </w:p>
    <w:p>
      <w:r>
        <w:rPr>
          <w:rFonts w:ascii="Calibri" w:hAnsi="Calibri"/>
          <w:b/>
          <w:color w:val="6E8450"/>
          <w:sz w:val="18"/>
        </w:rPr>
        <w:t>500 Employees · https://www.kinetik.com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Kinetik executed bolt-on acquisitions in 2024-2025 — the $180M purchase of Permian Resources' gas and crude gathering systems and the Durango Midstream New Mexico gathering/processing system expanded its Delaware Basin footprint [1]. These are incremental asset expansions within an existing model, not transformative pivots. The 2022 merger of Altus Midstream and BCP Raptor to create Kinetik was a meaningful strategic combination. AI Deployment (0/2): No evidence of AI-powered products or quantified AI-driven efficiency gains in midstream operations. Market Share (2/2): Kinetik is the largest midstream operator in the Delaware Basin, with 3,500+ miles of gathering lines and 2.2 Bcf/d processing capacity [4]. Increasing producer demand for sour gas processing at the Kings Landing complex validates this dominant geographic position. Product Pipeline (1/2): Kings Landing complex expansion in New Mexico addresses accelerating sour gas development demand, and carbon sequestration infrastructure development provides a low-carbon growth avenue [3]. General capacity expansion timelines but no granular revenue-specific product launches. R&amp;D Intensity (0/1): Midstream companies do not invest in traditional R&amp;D; capital expenditure focuses on infrastructure buildout.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Kinetik's stated purpose — 'delivering the energy that people use to live their lives' with the tagline 'Energy for Change' — clearly identifies the company's role in the energy value chain but does not articulate a distinctive or transformative vision beyond operational excellence [3]. Community Impact (0/2): Kinetik contributed over $1.6M to charitable organizations and community initiatives per its sustainability reporting [3]. For a company with $1.76B revenue, this represents modest philanthropic investment without distinctive programs or strategic charitable alignment. Employee Retention (1/2): Glassdoor rating of 4.9/5 with 98% of employees recommending the company to a friend, with reviews highlighting transparency, open communication, and strong culture for a ~500-person organization [5]. Insider Buying (1/2): CEO Jamie Welch directly owns 6.03% of shares ($412M personal stake), signaling significant conviction and alignment with shareholders [6]. However, recent insider transaction patterns show mixed buying/selling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current TTM metrics, which have deteriorated since Q1 2026 when the company posted a $5.1M net loss [1]. Revenue growth remains strong — 19% YoY in 2025 and ~14% 5-year CAGR from Delaware Basin volume expansion and accretive acquisitions [2]. Forward P/E of 21.66x is only modestly above the 20x target. However, trailing metrics have weakened significantly: ROE fell to 6.57% on a TTM basis (from 17.8% on FY2025 data) as Q1 2026 GAAP earnings collapsed despite strong distributable cash flow [1]. D/E of 143% exceeds the 70% target, reflecting debt-funded pipeline construction. Profit margin compressed to 11.72% TTM, well below the 20% target. The GAAP payout ratio exceeds 100% on trailing earnings, though the company comfortably covers dividends from DCF ($180.8M in Q1 2026 alone vs ~$68M in quarterly dividends). The dividend profile is young — 5 consecutive years paid and 2 years of growth with a modest 1.6% 5-year CAGR.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Kinetik operates with a pragmatic long-term orientation inherent to midstream infrastructure — assets have 20-40 year useful lives and contracts span multiple years, incentivizing endurance. CEO Jamie Welch's 6% ownership stake and the 2022 transformative merger demonstrate commitment to building lasting value. However, the company is only 4 years old and cannot yet demonstrate multi-decade consistency. Its competitive language emphasizes market dominance ('largest midstream operator in the Delaware Basin') rather than self-improvement.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Kinetik's purpose of 'delivering the energy that people use to live their lives' with the 'Energy for Change' tagline is clear but not distinctive — it is interchangeable with any midstream peer and identifies what the company does rather than articulating a vision of a future worth sacrificing for [3]. The 50% methane reduction achievement and carbon sequestration development show environmental intentionality, but these are increasingly standard ESG practices.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Exceptional employee sentiment with Glassdoor rating of 4.9/5 and 98% recommendation rate [5]. Employees specifically cite leadership transparency, open communication, and strategic alignment as cultural strengths. For a 500-person midstream operator in West Texas, this level of employee satisfaction is remarkable and suggests genuine psychological safety. Leadership under CEO Jamie Welch has been consistent since the 2022 formation, providing organizational stability during rapid growth.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management frames competition in terms of learning from rivals. Competitive language emphasizes geographic positioning and capacity advantages in the Delaware Basin rather than acknowledging competitors' strengths [4]. The acquisition-driven growth strategy suggests a market-share-focused approach rather than an infinite game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merger of Altus Midstream and BCP Raptor to form Kinetik was a significant strategic transformation that created a scaled, integrated platform from two smaller operators [4]. Management has evolved beyond core gas gathering to add water services, pipeline transportation, and carbon sequestration. However, the company is only 4 years old and has not faced a crisis-level test of abandoning a profitable business in service of its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committed to $450-510M in 2026 growth capex despite energy price volatility, prioritizing long-term capacity expansion over near-term free cash flow generation [1]. The sustainability-linked senior notes issuance ties financing costs to ESG performance targets, showing accountability. CEO Welch was named an EY Entrepreneur of the Year finalist. However, these are standard capital allocation decisions for a growth-stage midstream company rather than genuinely courageous bets that sacrifice short-term for long-term.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Kinetik offers a 7.14% dividend yield backed by the dominant midstream infrastructure position in the Permian Basin's Delaware sub-basin — 3,500+ miles of gathering lines and 2.2 Bcf/d processing capacity with long-term producer contracts [4]. Revenue grew 19% to $1.76B in 2025, and Q1 2026 Adjusted EBITDA of $251.2M and distributable cash flow of $180.8M demonstrate strong cash generation capacity despite a GAAP net loss [1]. AI-driven data center electricity demand and LNG export growth are structural tailwinds for Permian gas infrastructure. CEO Welch's 6% ownership stake ($412M) provides significant shareholder alignment [6]. The forward P/E of 21.66x and consensus 2026 revenue of $1.97B imply continued growth from Delaware Basin development [2].</w:t>
      </w:r>
    </w:p>
    <w:p>
      <w:pPr>
        <w:spacing w:after="120"/>
      </w:pPr>
      <w:r>
        <w:rPr>
          <w:rFonts w:ascii="Calibri" w:hAnsi="Calibri"/>
          <w:b w:val="0"/>
          <w:color w:val="3A4A28"/>
          <w:sz w:val="20"/>
        </w:rPr>
        <w:t>The bear case centers on GAAP earnings deterioration, leverage, and commodity sensitivity. Q1 2026 posted a $5.1M net loss, and full-year 2026 EPS estimates have been cut 33% from $1.93 to $1.29 over 90 days, inflating the trailing P/E to 52.23x [1][2]. The GAAP payout ratio now exceeds 350% on trailing earnings — while dividends are comfortably covered by distributable cash flow, GAAP earnings volatility driven by non-cash charges and commodity price swings creates headline risk. D/E of 143% limits balance sheet flexibility, and ROE has fallen to 6.57% on a TTM basis as heavy asset depreciation and acquisition amortization weigh on returns [2]. Customer concentration in the Delaware Basin creates binary risk — any producer capital discipline slowdown or sustained natural gas price weakness below $2/MMBtu could reduce throughput volumes across Kinetik's entire system.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driving structural increase in natural gas demand, with Delaware Basin as a primary supply source for Gulf Coast power generation and LNG exports [4]</w:t>
      </w:r>
    </w:p>
    <w:p>
      <w:pPr>
        <w:spacing w:before="40" w:after="40"/>
        <w:ind w:left="283"/>
      </w:pPr>
      <w:r>
        <w:rPr>
          <w:rFonts w:ascii="Calibri" w:hAnsi="Calibri"/>
          <w:b/>
          <w:color w:val="4A6B25"/>
          <w:sz w:val="20"/>
        </w:rPr>
        <w:t xml:space="preserve">2. </w:t>
      </w:r>
      <w:r>
        <w:rPr>
          <w:rFonts w:ascii="Calibri" w:hAnsi="Calibri"/>
          <w:b w:val="0"/>
          <w:color w:val="3A4A28"/>
          <w:sz w:val="20"/>
        </w:rPr>
        <w:t>Kings Landing complex expansion for sour gas processing capacity addresses accelerating producer demand in New Mexico and could add meaningful throughput volume growth in 2026-2027 [1]</w:t>
      </w:r>
    </w:p>
    <w:p>
      <w:pPr>
        <w:spacing w:before="40" w:after="40"/>
        <w:ind w:left="283"/>
      </w:pPr>
      <w:r>
        <w:rPr>
          <w:rFonts w:ascii="Calibri" w:hAnsi="Calibri"/>
          <w:b/>
          <w:color w:val="4A6B25"/>
          <w:sz w:val="20"/>
        </w:rPr>
        <w:t xml:space="preserve">3. </w:t>
      </w:r>
      <w:r>
        <w:rPr>
          <w:rFonts w:ascii="Calibri" w:hAnsi="Calibri"/>
          <w:b w:val="0"/>
          <w:color w:val="3A4A28"/>
          <w:sz w:val="20"/>
        </w:rPr>
        <w:t>Potential M&amp;A premium from rumored Western Midstream acquisition interest, which could unlock significant value above the current $47 trading level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EPS estimates cut 33% to $1.29 per share, with Q1 2026 posting a GAAP net loss — trailing P/E of 52.23x reflects earnings volatility that undermines dividend coverage on a GAAP basis despite strong DCF [1][2]</w:t>
      </w:r>
    </w:p>
    <w:p>
      <w:pPr>
        <w:spacing w:before="40" w:after="40"/>
        <w:ind w:left="283"/>
      </w:pPr>
      <w:r>
        <w:rPr>
          <w:rFonts w:ascii="Calibri" w:hAnsi="Calibri"/>
          <w:b/>
          <w:color w:val="4A6B25"/>
          <w:sz w:val="20"/>
        </w:rPr>
        <w:t xml:space="preserve">2. </w:t>
      </w:r>
      <w:r>
        <w:rPr>
          <w:rFonts w:ascii="Calibri" w:hAnsi="Calibri"/>
          <w:b w:val="0"/>
          <w:color w:val="3A4A28"/>
          <w:sz w:val="20"/>
        </w:rPr>
        <w:t>D/E of 143% and $450-510M in planned 2026 growth capex leave the company in a cash consumption phase, with negative free cash flow and elevated interest expense risk if rates remain elevated</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the Delaware Basin — a sustained downturn in natural gas prices or Permian producer capital discipline could reduce gathering volumes across Kinetik's entire asset base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Kinetik operates physical midstream infrastructure — pipelines, processing plants, compression facilities, and water disposal systems — that AI structurally cannot displace [4]. Gathering, processing, and transporting hydrocarbons requires steel-in-the-ground assets governed by long-term contracts, right-of-way agreements, and environmental permits. AI data center proliferation is a net positive, driving unprecedented electricity demand that benefits natural gas producers and the midstream operators that gather and process their output [1]. No analysts have flagged AI disruption as a risk factor for midstream operators. AI Opportunity (0/1): Kinetik generates no revenue from AI products or services. Operational technology is standard for the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Kinetik Holdings Q1 2026 Earnings Release — Adjusted EBITDA $251.2M, DCF $180.8M, Net Loss $5.1M, April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Yahoo Finance — KNTK Key Statistics, Revenue Estimates, and Valuation Metrics,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Kinetik 2025 Sustainability Report — 50% Methane Reduction, 20,000+ Training Hours, Carbon Sequestration Development, July 2026</w:t>
      </w:r>
    </w:p>
    <w:p>
      <w:pPr>
        <w:spacing w:before="20" w:after="20"/>
        <w:ind w:left="170"/>
      </w:pPr>
      <w:r>
        <w:rPr>
          <w:rFonts w:ascii="Calibri" w:hAnsi="Calibri"/>
          <w:b/>
          <w:color w:val="4A6B25"/>
          <w:sz w:val="15"/>
        </w:rPr>
        <w:t xml:space="preserve">4. </w:t>
      </w:r>
      <w:r>
        <w:rPr>
          <w:rFonts w:ascii="Calibri" w:hAnsi="Calibri"/>
          <w:b w:val="0"/>
          <w:color w:val="3A4A28"/>
          <w:sz w:val="17"/>
        </w:rPr>
        <w:t>Kinetik Corporate Website and Investor Relations — Delaware Basin Operations, Acquisitions, Market Position,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Glassdoor — Kinetik Holdings Employee Reviews, 4.9/5 Rating, 98% Recommendation Rate,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Simply Wall St — KNTK Insider Ownership Analysis, CEO Jamie Welch 6.03% Stake,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