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w:t>
      </w:r>
      <w:r>
        <w:rPr>
          <w:rFonts w:ascii="Calibri" w:hAnsi="Calibri"/>
          <w:b/>
          <w:color w:val="1A2010"/>
          <w:sz w:val="40"/>
        </w:rPr>
        <w:t xml:space="preserve">  The Kroger Co.</w:t>
      </w:r>
    </w:p>
    <w:p>
      <w:pPr>
        <w:spacing w:after="120"/>
      </w:pPr>
      <w:r>
        <w:rPr>
          <w:rFonts w:ascii="Calibri" w:hAnsi="Calibri"/>
          <w:b/>
          <w:color w:val="6E8450"/>
          <w:sz w:val="18"/>
        </w:rPr>
        <w:t>DIVIDEND SLEEVE · 2026-08-23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NYSE · United States</w:t>
      </w:r>
    </w:p>
    <w:p>
      <w:pPr>
        <w:spacing w:after="80"/>
      </w:pPr>
      <w:r>
        <w:rPr>
          <w:rFonts w:ascii="Calibri" w:hAnsi="Calibri"/>
          <w:b w:val="0"/>
          <w:color w:val="3A4A28"/>
          <w:sz w:val="20"/>
        </w:rPr>
        <w:t>The Kroger Co. operates as the largest traditional grocery retailer in the United States with nearly 2,800 stores across 35 states under banners including Kroger, Fred Meyer, Ralphs, and Harris Teeter. Following the collapse of the $24.6B Albertsons merger and CEO Rodney McMullen's resignation for personal conduct issues, new CEO Greg Foran (former Walmart U.S. CEO) is executing a back-to-basics turnaround with strategic price cuts, nearly 1,000 corporate job cuts, and closure of approximately 60 underperforming stores. Q1 FY2026 revenue was $46.12B (+2.2% YoY) with adjusted EPS of $1.58 and e-commerce growth of 19% excluding dispositions. The company's 84.51 data analytics subsidiary manages insights from 150M+ customer touchpoints.</w:t>
      </w:r>
    </w:p>
    <w:p>
      <w:r>
        <w:rPr>
          <w:rFonts w:ascii="Calibri" w:hAnsi="Calibri"/>
          <w:b/>
          <w:color w:val="6E8450"/>
          <w:sz w:val="18"/>
        </w:rPr>
        <w:t>403,000 Employees · https://www.thekrogerco.com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Kroger has incrementally evolved its grocery model with e-commerce expansion (adjusted e-commerce grew 19% ex-dispositions in Q1 2026 and turned profitable ahead of schedule) and eight Ocado-powered robotic fulfillment centers, but no transformative business model pivot in the last five years [1]. The failed $24.6B Albertsons merger consumed significant management attention without result and triggered a strategic restructuring. AI Deployment (2/2): Kroger has measurable AI results through its 84.51 subsidiary — 150M+ customer touchpoints generating 1.9 billion personalized coupons annually, AI-powered shrink management tools with quantified on-shelf availability improvements, and Kroger Precision Marketing growing 20%+ [2]. The company named Milen Mahadevan as first Chief Data &amp; AI Officer and launched an AI Governance Council with enterprise-wide 'AI Driver's License' training. In 2026, Kroger is introducing agentic AI shopping to help customers discover items, build baskets, and plan meals. Market Share (1/2): Kroger is the #2 U.S. grocer behind Walmart with ~10% grocery market share, but share is stable rather than gaining under intense competition from Walmart, Amazon, Costco, and Aldi [1]. Product Pipeline (1/2): Agentic AI shopping launching in 2026 and Foran's price-cutting strategy provide near-term focus, but no breakthrough product category or next-gen offering with specific revenue visibility [1][2]. R&amp;D Intensity (1/1): Kroger invests aggressively in technology relative to grocery peers through the dedicated 84.51 data science subsidiary, eight Ocado fulfillment centers, and meaningful technology capex within the $3.8-4.0B annual capital budget.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Kroger's purpose — 'To Feed the Human Spirit' — backed by the Zero Hunger Zero Waste initiative, connects the grocery business to a larger mission of ending hunger and eliminating food waste [3]. However, the purpose is not deeply distinctive among food retailers, and the recent retreat from ESG commitments (removing the DEI section from the ESG report, warning shareholders that sustainability goals 'are becoming more controversial') suggests the purpose is secondary to political and financial pragmatism [3]. Community Impact (2/2): Kroger's Zero Hunger Zero Waste Foundation has donated 3.9 billion meals since 2017, directed $1.8 billion to local hunger relief agencies, rescued 815 million pounds of surplus food, and committed to donating 10 billion meals by 2030 [3]. This is one of the most significant community investment programs in U.S. retail, with specific programs and dollar amounts that are genuinely distinctive. Employee Retention (0/2): CEO McMullen resigned following a board investigation into personal conduct, followed by an interim CEO before Greg Foran's appointment. The company announced nearly 1,000 corporate job cuts, plans to close approximately 60 underperforming stores, and laid off employees in 84.51 and technology divisions. High turnover is endemic in grocery retail, and Glassdoor reviews describe leadership as inattentive. Insider Buying (0/2): Net insider selling over the past 12 months — EVP Mary Adcock sold ~$2.4M and SVP Valerie Jabbar made multiple sales totaling $3M+. No meaningful insider buying was identified despite the stock's 19% decline over 52 weeks.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Kroger's financial profile reflects the structurally low-margin grocery business with strong offsetting dividend factors. D/E of 373% is above the 300% floor (scoring 0), driven by aggressive share buybacks and capital-intensive store operations [4]. ROE of 13.78% is just below the 15% target (0.92). Forward P/E of 11.01 is attractively valued, scoring a full 1.0 [4]. Revenue growth of 2.2% YoY in Q1 FY2026 (0.74) and ~2.0% 5yr CAGR (0.47) reflect the mature grocery sector. Net profit margin of 0.71% is structurally thin for grocery (0.04). The trailing payout ratio of 95.49% is elevated (0.08), distorted by non-recurring items in the trailing period — on a forward basis ($1.56 dividend / $5.2 guidance midpoint = 30%). The dividend profile provides the primary ballast: approximately 60 consecutive years of dividend payments (1.0, 2x weight), 19 consecutive years of growth (1.0, 1x weight), and a strong ~14.5% 5yr dividend growth CAGR (1.0, 2x weight) [4]. Full-year FY2026 guidance: EPS $5.10-$5.30, FCF $2.7-2.9B, capex $3.8-4.0B. Liquidity floor cleared: $57.90 x 6.13M avg volume = $355M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Kroger shows mixed infinite-game signals with significant recent deterioration. The company's 143-year history and 'Feed the Human Spirit' purpose, backed by the extraordinary Zero Hunger Zero Waste initiative (3.9B meals donated), suggest genuine long-term orientation. However, the CEO's resignation for personal conduct, nearly 1,000 corporate layoffs, 60 planned store closures, retreat from ESG/DEI commitments under political pressure, and the failed Albertsons merger collectively paint a picture of organizational instability and finite-game optimization. New CEO Foran's willingness to cut prices for long-term competitive positioning is a constructive signal.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Kroger's 'Feed the Human Spirit' purpose, backed by the Zero Hunger Zero Waste initiative that has donated 3.9 billion meals and directed $1.8 billion to hunger relief, is genuine and connects the grocery business to a larger mission [3]. However, the recent removal of the DEI section from the ESG report and management's warning that sustainability goals are 'becoming more controversial' suggest the cause bends under political and financial pressure. The failed Albertsons merger was a scale play rather than a purpose-driven strategic decision.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organizational trust environment has deteriorated significantly. CEO McMullen's resignation following a board investigation into personal conduct, followed by an interim CEO and then external hire Greg Foran, creates disruptive leadership discontinuity [1]. Nearly 1,000 corporate job cuts, plans to close approximately 60 underperforming stores, and layoffs in the 84.51 and technology divisions undermine employee psychological safety. Glassdoor reviews describe leadership as inattentive and company culture as 'fake.' High turnover is endemic in grocery retail, and no specific retention data suggests above-average employee commitment.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Kroger's competitive posture is predominantly finite. The failed $24.6B Albertsons merger was a defensive consolidation play to gain scale against Walmart — a finite-game move to 'win' through size rather than self-improvement [1]. While hiring former Walmart U.S. CEO Foran implicitly acknowledges the rival's strengths, the firm's strategic language centers on market share defense against Walmart, Amazon, and Costco rather than learning from competitors to become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Kroger has evolved incrementally from pure brick-and-mortar grocery to include profitable e-commerce (growing 19%), data monetization via 84.51, Kroger Precision Marketing media business, and Ocado-powered robotic fulfillment centers [1][2]. These represent meaningful adaptation to the digital era. However, the company remains fundamentally a grocery retailer as it was decades ago, and the failed Albertsons merger suggests a preference for scale acquisition over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Foran is preparing to cut prices on thousands of items to regain market share from Walmart, Costco, and Aldi — a bold move that pressures near-term margins to strengthen long-term competitive position [1]. The e-commerce profitability achievement ahead of schedule and 19% digital growth demonstrate execution on difficult multi-year investments. However, the nearly 1,000 corporate layoffs and 60 planned store closures following the merger collapse, plus the $7.5B share repurchase at 373% D/E, prioritize short-term shareholder returns and cost optimization over building long-term organizational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Kroger at 11.01x forward earnings with a 2.69% dividend yield offers defensive value in an uncertain market — Q1 FY2026 delivered $46.12B revenue (+2.2%), adjusted EPS of $1.58, and e-commerce profitability ahead of schedule with 19% growth ex-dispositions [1]. New CEO Greg Foran brings proven Walmart U.S. turnaround experience with a back-to-basics strategy emphasizing price cuts to regain market share, operational discipline, and AI-driven efficiency through the 84.51 analytics platform [2]. Full-year guidance of $5.10-$5.30 EPS and $2.7-2.9B free cash flow supports the 19 consecutive years of dividend growth at a 14.5% 5yr CAGR. The 84.51 data analytics subsidiary, Kroger Precision Marketing (growing 20%+), and the agentic AI shopping launch in 2026 provide technology differentiation most grocery peers lack [2].</w:t>
      </w:r>
    </w:p>
    <w:p>
      <w:pPr>
        <w:spacing w:after="120"/>
      </w:pPr>
      <w:r>
        <w:rPr>
          <w:rFonts w:ascii="Calibri" w:hAnsi="Calibri"/>
          <w:b w:val="0"/>
          <w:color w:val="3A4A28"/>
          <w:sz w:val="20"/>
        </w:rPr>
        <w:t>The bear case centers on structural margin constraints, excessive leverage, and organizational instability. Grocery is a 0.71% net margin business under relentless pressure from Walmart (scale), Amazon (logistics), Costco (membership model), and German discounters Aldi and Lidl [1]. D/E of 373% is dangerously elevated, driven by $7.5B in buybacks at a time when the balance sheet can least afford it. CEO McMullen's resignation for personal conduct, followed by an interim CEO and external hire Foran, creates strategic discontinuity during the most challenging competitive environment in decades. The company announced nearly 1,000 corporate layoffs and plans to close 60 underperforming stores — cost-cutting that may improve near-term margins but signals organizational stress [1]. Kroger retreated from ESG commitments, removing the DEI section from its report and warning shareholders that sustainability goals are 'becoming more controversial,' undermining the credibility of the 'Feed the Human Spirit' purpose [3]. The trailing payout ratio of 95.49% looks stretched, and net insider selling with no insider buying despite a 19% stock decline signals limited executive conviction [4]. The Inspire Impact Score of -83 (MISALIGNED) limits faith-based investor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E-commerce profitability achieved ahead of schedule with 19% growth ex-dispositions, transforming the digital business from margin drag to contributor as Ocado fulfillment network and agentic AI shopping scale [1][2]</w:t>
      </w:r>
    </w:p>
    <w:p>
      <w:pPr>
        <w:spacing w:before="40" w:after="40"/>
        <w:ind w:left="283"/>
      </w:pPr>
      <w:r>
        <w:rPr>
          <w:rFonts w:ascii="Calibri" w:hAnsi="Calibri"/>
          <w:b/>
          <w:color w:val="4A6B25"/>
          <w:sz w:val="20"/>
        </w:rPr>
        <w:t xml:space="preserve">2. </w:t>
      </w:r>
      <w:r>
        <w:rPr>
          <w:rFonts w:ascii="Calibri" w:hAnsi="Calibri"/>
          <w:b w:val="0"/>
          <w:color w:val="3A4A28"/>
          <w:sz w:val="20"/>
        </w:rPr>
        <w:t>New CEO Greg Foran's strategic price-cutting initiative to regain market share from Walmart, Costco, and Aldi, leveraging his Walmart U.S. turnaround experience and operational discipline [1]</w:t>
      </w:r>
    </w:p>
    <w:p>
      <w:pPr>
        <w:spacing w:before="40" w:after="40"/>
        <w:ind w:left="283"/>
      </w:pPr>
      <w:r>
        <w:rPr>
          <w:rFonts w:ascii="Calibri" w:hAnsi="Calibri"/>
          <w:b/>
          <w:color w:val="4A6B25"/>
          <w:sz w:val="20"/>
        </w:rPr>
        <w:t xml:space="preserve">3. </w:t>
      </w:r>
      <w:r>
        <w:rPr>
          <w:rFonts w:ascii="Calibri" w:hAnsi="Calibri"/>
          <w:b w:val="0"/>
          <w:color w:val="3A4A28"/>
          <w:sz w:val="20"/>
        </w:rPr>
        <w:t>84.51 AI and data monetization expansion — 1.9B personalized coupons annually, Kroger Precision Marketing growing 20%+, and dedicated Chief Data &amp; AI Officer driving enterprise agentic AI adoption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 373% D/E with $7.5B in buybacks funded partly by debt, and trailing payout ratio of 95.49% leaves minimal margin for error; any operational disruption or rate shock could stress the capital structure [4]</w:t>
      </w:r>
    </w:p>
    <w:p>
      <w:pPr>
        <w:spacing w:before="40" w:after="40"/>
        <w:ind w:left="283"/>
      </w:pPr>
      <w:r>
        <w:rPr>
          <w:rFonts w:ascii="Calibri" w:hAnsi="Calibri"/>
          <w:b/>
          <w:color w:val="4A6B25"/>
          <w:sz w:val="20"/>
        </w:rPr>
        <w:t xml:space="preserve">2. </w:t>
      </w:r>
      <w:r>
        <w:rPr>
          <w:rFonts w:ascii="Calibri" w:hAnsi="Calibri"/>
          <w:b w:val="0"/>
          <w:color w:val="3A4A28"/>
          <w:sz w:val="20"/>
        </w:rPr>
        <w:t>Organizational instability — CEO resignation, interim leadership, nearly 1,000 corporate layoffs, and 60 planned store closures create employee uncertainty and strategic discontinuity during a critical competitive transition [1]</w:t>
      </w:r>
    </w:p>
    <w:p>
      <w:pPr>
        <w:spacing w:before="40" w:after="40"/>
        <w:ind w:left="283"/>
      </w:pPr>
      <w:r>
        <w:rPr>
          <w:rFonts w:ascii="Calibri" w:hAnsi="Calibri"/>
          <w:b/>
          <w:color w:val="4A6B25"/>
          <w:sz w:val="20"/>
        </w:rPr>
        <w:t xml:space="preserve">3. </w:t>
      </w:r>
      <w:r>
        <w:rPr>
          <w:rFonts w:ascii="Calibri" w:hAnsi="Calibri"/>
          <w:b w:val="0"/>
          <w:color w:val="3A4A28"/>
          <w:sz w:val="20"/>
        </w:rPr>
        <w:t>Margin compression from Foran's price-cutting strategy in a 0.71% net margin business — if cost savings from store closures and AI-driven efficiency don't offset price investments, operating profit could deteriorate faster than guidance implies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Kroger's core grocery business involves physical-world operations — stores, cold chains, pharmacies, and food manufacturing — that AI cannot replace [1]. However, AI creates meaningful competitive pressure: Amazon's AI-powered logistics, Walmart's automation, and autonomous delivery capabilities could erode Kroger's position if it fails to keep pace. The grocery sector's 0.71% net margins mean AI-driven efficiency gains by competitors directly threaten profitability. Analysts view AI as primarily an enabler for Kroger (personalization, shrink reduction, supply chain optimization) rather than a displacement risk, but the low switching costs in grocery mean AI-advantaged competitors pose real share erosion risk [2]. AI Opportunity (1/1): Kroger generates measurable value from AI — 84.51 powers 1.9 billion personalized coupons from 150M+ customer touchpoints annually, AI-powered shrink management has quantified on-shelf availability improvements, Kroger Precision Marketing is growing 20%+ with AI-driven ad targeting, and the company is launching agentic AI shopping for customers in 2026 [2]. The dedicated Chief Data &amp; AI Officer and AI Governance Council demonstrate institutional AI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Kroger Q1 Fiscal 2026 Earnings Release — $46.12B revenue (+2.2%), adjusted EPS $1.58, 1.0% identical sales growth ex-fuel, e-commerce +13% (+19% ex-dispositions), FY2026 guidance: EPS $5.10-$5.30, FCF $2.7-2.9B, June 2026</w:t>
      </w:r>
    </w:p>
    <w:p>
      <w:pPr>
        <w:spacing w:before="20" w:after="20"/>
        <w:ind w:left="170"/>
      </w:pPr>
      <w:r>
        <w:rPr>
          <w:rFonts w:ascii="Calibri" w:hAnsi="Calibri"/>
          <w:b/>
          <w:color w:val="4A6B25"/>
          <w:sz w:val="15"/>
        </w:rPr>
        <w:t xml:space="preserve">2. </w:t>
      </w:r>
      <w:r>
        <w:rPr>
          <w:rFonts w:ascii="Calibri" w:hAnsi="Calibri"/>
          <w:b w:val="0"/>
          <w:color w:val="3A4A28"/>
          <w:sz w:val="17"/>
        </w:rPr>
        <w:t>Kroger AI Strategy and CEO Transition — Chief Data &amp; AI Officer Milen Mahadevan, agentic AI shopping launch 2026, Greg Foran appointment, 1,000 layoffs and 60 store closures, Grocery Dive / CIO Dive / AIM Media House, 2025-2026</w:t>
      </w:r>
    </w:p>
    <w:p>
      <w:pPr>
        <w:spacing w:before="20" w:after="20"/>
        <w:ind w:left="170"/>
      </w:pPr>
      <w:r>
        <w:rPr>
          <w:rFonts w:ascii="Calibri" w:hAnsi="Calibri"/>
          <w:b/>
          <w:color w:val="4A6B25"/>
          <w:sz w:val="15"/>
        </w:rPr>
        <w:t xml:space="preserve">3. </w:t>
      </w:r>
      <w:r>
        <w:rPr>
          <w:rFonts w:ascii="Calibri" w:hAnsi="Calibri"/>
          <w:b w:val="0"/>
          <w:color w:val="3A4A28"/>
          <w:sz w:val="17"/>
        </w:rPr>
        <w:t>Kroger ESG Controversies — Zero Hunger Zero Waste (3.9B meals), DEI section removed from report, climate disclosure shareholder proposal opposed, MSCI ESG AA rating, Bloomberg Law /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KR Key Statistics: Forward P/E 11.01x, ROE 13.78%, Profit Margin 0.71%, D/E 373%, Dividend Yield 2.69%, Stock Price $57.90,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