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LAES</w:t>
      </w:r>
      <w:r>
        <w:rPr>
          <w:rFonts w:ascii="Calibri" w:hAnsi="Calibri"/>
          <w:b/>
          <w:color w:val="1A2010"/>
          <w:sz w:val="40"/>
        </w:rPr>
        <w:t xml:space="preserve">  SEALSQ Corp</w:t>
      </w:r>
    </w:p>
    <w:p>
      <w:pPr>
        <w:spacing w:after="120"/>
      </w:pPr>
      <w:r>
        <w:rPr>
          <w:rFonts w:ascii="Calibri" w:hAnsi="Calibri"/>
          <w:b/>
          <w:color w:val="6E8450"/>
          <w:sz w:val="18"/>
        </w:rPr>
        <w:t>GROWTH SLEEVE · 2026-08-23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Switzerland</w:t>
      </w:r>
    </w:p>
    <w:p>
      <w:pPr>
        <w:spacing w:after="80"/>
      </w:pPr>
      <w:r>
        <w:rPr>
          <w:rFonts w:ascii="Calibri" w:hAnsi="Calibri"/>
          <w:b w:val="0"/>
          <w:color w:val="3A4A28"/>
          <w:sz w:val="20"/>
        </w:rPr>
        <w:t>SEALSQ Corp designs, manufactures, and sells tamper-resistant secure microcontrollers, post-quantum cryptography (PQC) chips, and digital identity infrastructure for IoT devices, critical infrastructure, and government/defense applications. The QS7001 is the first hardware-embedded post-quantum secure chip, integrating NIST-standardized ML-KEM and ML-DSA algorithms directly in silicon. Spun off from WISeKey in December 2023, the company reported H1 2026 revenue of approximately $11M (+120% YoY), reaffirmed FY2026 guidance of 50-100% growth ($27-36M), and held ~$495M in cash with a &gt;$225M pipeline through 2029. The mid-2025 acquisition of IC'ALPS added approximately 100 ASIC engineers.</w:t>
      </w:r>
    </w:p>
    <w:p>
      <w:r>
        <w:rPr>
          <w:rFonts w:ascii="Calibri" w:hAnsi="Calibri"/>
          <w:b/>
          <w:color w:val="6E8450"/>
          <w:sz w:val="18"/>
        </w:rPr>
        <w:t>185 Employees · https://www.sealsq.com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SEALSQ unveiled the QS7001, the industry's first hardware-embedded post-quantum chip integrating NIST-standardized ML-KEM and ML-DSA algorithms in silicon, delivering 10x performance gains over software-based PQC [1]. The mid-2025 acquisition of IC'ALPS added ~100 ASIC engineers, significantly expanding chip design capabilities. H1 2026 revenue surged 120% YoY to ~$11M with sequential Q1-to-Q2 acceleration ($4M to $7M), validating commercial traction [1]. These represent genuine innovation but the company remains pre-scale ($18M TTM revenue). AI Deployment (1/2): Dr. Ballester Lafuente was appointed Chief of Staff and Group AI Officer, and Daniel Brau as Chief Quantum Officer to advance commercialization of quantum, photonics, and post-quantum security platforms [2]. The SEALQuantum Innovation Lab is developing AI-powered chipsets integrated with post-quantum semiconductors. However, no AI products are generating measurable revenue yet. Market Share (1/2): SEALSQ is a first-mover in hardware-embedded PQC semiconductors with defense partnerships (Trusted Semiconductor Solutions for US government) and alignment with France's ANSSI PQC mandate, but $18M TTM revenue and 185 employees make this a niche player versus NXP, Infineon, and STMicroelectronics [1]. Product Pipeline (1/2): Active business pipeline exceeds $225M in potential revenue through 2029, with $60M tied directly to QS7001 and QVault TPM programs [1]. The Gujarat India facility targets 300M annual chip capacity. The Quantisimo Corp formation via GigCapital8 LOI aims to create a Nasdaq-listed quantum technology platform. R&amp;D Intensity (1/1): R&amp;D spending is extremely high relative to the $18M revenue base, with the SEALQuantum lab, IC'ALPS acquisition, and multiple product development programs driving the -187% profit margin.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Moreira positions SEALSQ as providing 'Sovereign Semiconductor Security for the AI &amp; Quantum Era,' with the stated purpose that 'quantum security is not a future problem — it is a present responsibility' [2]. This connects the company's work to protecting critical infrastructure from quantum computing threats — a genuine forward-looking cause — but reads more as product positioning than a deeply-held mission that has been validated through decades of consistent execution. Community Impact (0/2): No evidence of charitable programs, community investment, or foundation beyond the commercial mission. The company maintains EcoVadis Bronze Medal and ISO 14001 certification but no distinctive community-facing initiatives [3]. Employee Retention (0/2): No employee retention or tenure data available. The company has only 185 employees and recently grew through the IC'ALPS acquisition, making tenure data unreliable. Too small and young for meaningful cultural assessment. Insider Buying (1/2): CEO Moreira has led the company through its WISeKey spin-off and maintains a significant ownership stake, demonstrating long-term commitment. However, recent insider activity shows net selling — CFO and VP made multiple sales under 10b5-1 plans, and Peter Ward exercised options and sold shares in June 2026 [4]. Net insider selling moderates confidence despite founder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(Forward P/E, PEG, and 5yr revenue CAGR are null/unavailable and excluded per rubric). D/E of 2% is excellent (1.0, 1x weight), reflecting ~$495M cash against minimal debt — the company is effectively debt-free with massive cash reserves from equity raises [1][4]. ROE of -12.71% scores 0.0 (2x weight) due to ongoing net losses of ~$34M annually. Revenue growth of 120% in H1 2026 ($11M vs $5M YoY) scores a full 1.0 (1x weight), with sequential acceleration from $4M in Q1 to $7M in Q2 [1]. Profit margin of -187.34% scores 0.0 (1x weight), reflecting a pre-profit company investing heavily in chip development, manufacturing, and go-to-market. Weighted sum: 2.0 / max 5.0 = 4.0. The $495M cash position provides multi-year runway, but shares outstanding grew 257% in one year through aggressive equity raises, massively diluting existing shareholders [3]. FY2026 guidance of $27-36M (50-100% growth) reaffirmed. Liquidity floor cleared: $2.54 x 12.9M avg volume = $32.7M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SEALSQ shows elements of infinite thinking through its genuine mission to protect digital infrastructure from quantum computing threats, CEO Moreira's 25+ year cybersecurity commitment through WISeKey, and long-term manufacturing investments ($200M France expansion, Gujarat facility). However, the company's aggressive dilution (257% share count increase), pre-profit cash-burn model, and competitive positioning language focused on being 'first' rather than learning from rivals suggest finite-game financial pressures coexist with a genuine long-term purpose. The company is too young (IPO December 2023) for the cause to have been tested through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global digital infrastructure from the existential threat of quantum computing is a genuine, forward-looking cause that meets Sinek's criteria for resilience and service orientation [2]. CEO Moreira's 25+ years in cybersecurity through WISeKey and his UN Expert background (17 years) demonstrate personal commitment to digital trust. The $200M France semiconductor expansion and SEALQuantum lab investment validate this as more than marketing. However, the cause is young (SEALSQ IPO December 2023) and untested through major adversity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SEALSQ maintains its core leadership team through the WISeKey spin-off and growth phase, and the IC'ALPS acquisition successfully integrated ~100 engineers into a 185-person company [2]. The small team size and founder-led culture suggest a flat, high-communication organization. However, no employee satisfaction data exists, rapid organizational growth through acquisition creates integration risk, and the 257% share dilution may impact employee morale for those with equity compensation.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SEALSQ's communications consistently position the company as a first-mover and pioneer in post-quantum semiconductors without meaningfully acknowledging competitors' strengths. NXP, Infineon, and STMicroelectronics all have PQC development programs that SEALSQ does not publicly discuss or reference as learning opportunities. The competitive language focuses on being 'first' and 'at the center' rather than improving through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SEALSQ is actively evolving from traditional secure microcontrollers (VaultIC product line) toward post-quantum cryptography (QS7001) and AI-integrated security chipsets, representing meaningful strategic evolution [2]. The Quantisimo Corp LOI with GigCapital8 to create a Nasdaq-listed quantum technology platform shows willingness to restructure for strategic advantage. However, the company is too early-stage to assess whether this represents genuine existential flexibility or opportunistic repositioning in a hot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$200M in French semiconductor expansion, building the SEALQuantum lab, acquiring IC'ALPS, and pursuing Gujarat India manufacturing while generating only $18M in annual revenue demonstrates willingness to bet big on the long-term post-quantum thesis [1][2]. Partnering with US defense agencies on classified applications shows commitment to high-stakes markets. However, this courage is funded primarily by massive shareholder dilution (257% share count increase) rather than earned revenue — the financial risk is borne by shareholders, not by leadership sacrificing near-term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SEALSQ is a first-mover in the emerging post-quantum cryptography semiconductor market, with the QS7001 being the industry's first hardware-embedded PQC chip integrating NIST-standardized algorithms directly in silicon [2]. H1 2026 revenue surged 120% YoY to ~$11M with Q1-to-Q2 sequential acceleration ($4M to $7M), and management reaffirmed FY2026 guidance of 50-100% revenue growth ($27-36M) backed by a &gt;$225M pipeline through 2029 [1]. With ~$495M cash, minimal debt (D/E 2%), and regulatory tailwinds from France's ANSSI PQC mandate and US CNSA 2.0 requirements, SEALSQ has the financial runway and market positioning to capture the hardware PQC buildout. The appointment of a Chief Quantum Officer and Chief AI Officer, combined with the IC'ALPS acquisition adding ~100 ASIC engineers, positions the company at the convergence of quantum security and AI infrastructure.</w:t>
      </w:r>
    </w:p>
    <w:p>
      <w:pPr>
        <w:spacing w:after="120"/>
      </w:pPr>
      <w:r>
        <w:rPr>
          <w:rFonts w:ascii="Calibri" w:hAnsi="Calibri"/>
          <w:b w:val="0"/>
          <w:color w:val="3A4A28"/>
          <w:sz w:val="20"/>
        </w:rPr>
        <w:t>The bear case is dominated by dilution and execution risk at extreme valuations. Shares outstanding grew 257% in one year through aggressive equity raises, massively diluting existing shareholders [3]. At ~$505M market cap on $18M TTM revenue (~28x P/S), the stock is priced for significant future growth that remains unproven at scale. Net losses of ~$34M annually with -187% profit margin show the company is far from breakeven, and the ~$495M cash pile was accumulated through shareholder dilution, not business operations. Revenue has been erratic historically — swinging from $30M (FY2023) to $11M (FY2024) to $18M (FY2025) — though H1 2026 shows accelerating traction [1]. Net insider selling (Peter Ward and others sold shares in June 2026) signals limited executive conviction at current price levels [4]. Competition from semiconductor giants NXP, Infineon, and STMicroelectronics with established manufacturing scale and customer relationships poses a serious threat once NIST PQC standards fully mature and larger players integrate PQC into existing product lines. The stock price decline of 44% year-to-date reflects market skepticism about the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revenue surged 120% YoY to ~$11M with sequential Q1-to-Q2 acceleration ($4M to $7M), validating commercial momentum ahead of FY2026 guidance of $27-36M [1]</w:t>
      </w:r>
    </w:p>
    <w:p>
      <w:pPr>
        <w:spacing w:before="40" w:after="40"/>
        <w:ind w:left="283"/>
      </w:pPr>
      <w:r>
        <w:rPr>
          <w:rFonts w:ascii="Calibri" w:hAnsi="Calibri"/>
          <w:b/>
          <w:color w:val="4A6B25"/>
          <w:sz w:val="20"/>
        </w:rPr>
        <w:t xml:space="preserve">2. </w:t>
      </w:r>
      <w:r>
        <w:rPr>
          <w:rFonts w:ascii="Calibri" w:hAnsi="Calibri"/>
          <w:b w:val="0"/>
          <w:color w:val="3A4A28"/>
          <w:sz w:val="20"/>
        </w:rPr>
        <w:t>Regulatory tailwinds from France's ANSSI PQC mandate (June 2026) and US CNSA 2.0 compliance requirements driving enterprise and government adoption of hardware-embedded post-quantum security [2]</w:t>
      </w:r>
    </w:p>
    <w:p>
      <w:pPr>
        <w:spacing w:before="40" w:after="40"/>
        <w:ind w:left="283"/>
      </w:pPr>
      <w:r>
        <w:rPr>
          <w:rFonts w:ascii="Calibri" w:hAnsi="Calibri"/>
          <w:b/>
          <w:color w:val="4A6B25"/>
          <w:sz w:val="20"/>
        </w:rPr>
        <w:t xml:space="preserve">3. </w:t>
      </w:r>
      <w:r>
        <w:rPr>
          <w:rFonts w:ascii="Calibri" w:hAnsi="Calibri"/>
          <w:b w:val="0"/>
          <w:color w:val="3A4A28"/>
          <w:sz w:val="20"/>
        </w:rPr>
        <w:t>Quantisimo Corp formation via GigCapital8 LOI to create a Nasdaq-listed quantum technology platform, potentially unlocking additional valuation for quantum assets and broadening market access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shareholder dilution — 257% share count increase in one year through serial equity offerings, with continued cash burn of ~$34M annually making further dilution probable despite the ~$495M cash position [3]</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and execution risk — revenue swung from $30M to $11M to $18M over three years; 185-employee company with $505M market cap requires flawless execution to justify the valuation against much larger semiconductor competitors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established semiconductor giants (NXP, Infineon, STMicroelectronics) that can embed PQC capabilities into existing product lines at scale once NIST standards are fully adopted, potentially marginalizing SEALSQ's first-mover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SEALSQ manufactures physical semiconductor chips — tamper-resistant secure microcontrollers and PQC processors — that AI software structurally cannot displace [2]. AI systems themselves need hardware security; as AI deployments scale into Physical AI, robotics, and autonomous systems, demand for hardware roots of trust increases. The defense and government partnerships (US DoD via Trusted Semiconductor Solutions, ANSSI compliance) add regulatory moats. The post-quantum security thesis is strengthened by AI: more AI-generated data and AI-connected devices means more attack surface requiring hardware-level security. The primary exposure is that AI could accelerate competitor chip design timelines, and larger competitors (NXP, Infineon, STMicroelectronics) with established manufacturing scale could deploy PQC capabilities faster. AI Opportunity (0/1): While SEALSQ has appointed a dedicated Group AI Officer and is developing AI-integrated chipsets at the SEALQuantum lab, no AI products are currently generating quantifiable revenue. The company's PQC chips secure AI infrastructure but are not themselves AI products, and the AI-powered chipsets remain in the development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SEALSQ H1 2026 Preliminary Results and Q1 2026 Revenue — H1 revenue ~$11M (+120% YoY), Q1 $4.1M (+200% YoY), Q2 ~$7M, FY2026 guidance reaffirmed 50-100% growth ($27-36M), &gt;$225M pipeline through 2029, GlobeNewsWire / StockTitan, 2026</w:t>
      </w:r>
    </w:p>
    <w:p>
      <w:pPr>
        <w:spacing w:before="20" w:after="20"/>
        <w:ind w:left="170"/>
      </w:pPr>
      <w:r>
        <w:rPr>
          <w:rFonts w:ascii="Calibri" w:hAnsi="Calibri"/>
          <w:b/>
          <w:color w:val="4A6B25"/>
          <w:sz w:val="15"/>
        </w:rPr>
        <w:t xml:space="preserve">2. </w:t>
      </w:r>
      <w:r>
        <w:rPr>
          <w:rFonts w:ascii="Calibri" w:hAnsi="Calibri"/>
          <w:b w:val="0"/>
          <w:color w:val="3A4A28"/>
          <w:sz w:val="17"/>
        </w:rPr>
        <w:t>SEALSQ Strategy and Leadership — QS7001 PQC chip, Chief Quantum Officer Daniel Brau, AI Officer Dr. Lafuente, SEALQuantum lab, Quantisimo/GigCapital8 LOI, ANSSI PQC mandate alignment, Trusted Semiconductor Solutions, 2025-2026</w:t>
      </w:r>
    </w:p>
    <w:p>
      <w:pPr>
        <w:spacing w:before="20" w:after="20"/>
        <w:ind w:left="170"/>
      </w:pPr>
      <w:r>
        <w:rPr>
          <w:rFonts w:ascii="Calibri" w:hAnsi="Calibri"/>
          <w:b/>
          <w:color w:val="4A6B25"/>
          <w:sz w:val="15"/>
        </w:rPr>
        <w:t xml:space="preserve">3. </w:t>
      </w:r>
      <w:r>
        <w:rPr>
          <w:rFonts w:ascii="Calibri" w:hAnsi="Calibri"/>
          <w:b w:val="0"/>
          <w:color w:val="3A4A28"/>
          <w:sz w:val="17"/>
        </w:rPr>
        <w:t>SEALSQ Corporate and Dilution Data — 257% share increase, EcoVadis Bronze, ISO certifications, ~$495M cash position, 44% YTD stock decline, SEC Filings /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LAES financial data: Stock Price $2.54, Market Cap $505M, D/E 2%, ROE -12.71%, Profit Margin -187.34%, Avg Volume 12.9M, insider transactions,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