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LAZ</w:t>
      </w:r>
      <w:r>
        <w:rPr>
          <w:rFonts w:ascii="Calibri" w:hAnsi="Calibri"/>
          <w:b/>
          <w:color w:val="1A2010"/>
          <w:sz w:val="40"/>
        </w:rPr>
        <w:t xml:space="preserve">  Lazard, Inc.</w:t>
      </w:r>
    </w:p>
    <w:p>
      <w:pPr>
        <w:spacing w:after="120"/>
      </w:pPr>
      <w:r>
        <w:rPr>
          <w:rFonts w:ascii="Calibri" w:hAnsi="Calibri"/>
          <w:b/>
          <w:color w:val="6E8450"/>
          <w:sz w:val="18"/>
        </w:rPr>
        <w:t>DIVIDEND SLEEVE · 2026-08-04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Lazard, Inc. is a 175-year-old global financial advisory and asset management firm. The Financial Advisory segment provides M&amp;A, capital markets, restructuring, shareholder advisory, and geopolitical advisory services. The Asset Management segment manages equity, fixed income, and alternative strategies for institutional and private clients. CEO Peter Orszag (former White House Budget Director) leads a Lazard 2030 strategy targeting doubled revenue and 10-15% annual TSR.</w:t>
      </w:r>
    </w:p>
    <w:p>
      <w:r>
        <w:rPr>
          <w:rFonts w:ascii="Calibri" w:hAnsi="Calibri"/>
          <w:b/>
          <w:color w:val="6E8450"/>
          <w:sz w:val="18"/>
        </w:rPr>
        <w:t>3,309 Employees · https://www.lazard.com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Lazard delivered H1 2026 adjusted net revenue of $1.5B with Q2 revenue of $786M beating estimates by 8.5%, and the firm has grown from record advisory revenue of $1.8B in 2025 to an accelerating trajectory under CEO Orszag's repositioning [1]. However, this reflects cyclical M&amp;A recovery and talent investment rather than product innovation or business model transformation. AI Deployment (1/2): LAM CEO Chris Hogbin tapped a head of AI to integrate artificial intelligence across the asset management platform, and CEO Orszag has seated Perplexity CBO Dmitry Shevelenko on the board [2][3]. However, no AI products are shipping to advisory clients and no quantified AI-driven savings have been reported. Market Share (2/2): Lazard is a top-tier independent advisory firm — the Lazard 2030 strategy targets $12.5M revenue per MD (up from $8.9M in 2025), and record advisory revenue demonstrates category leadership among independent boutiques [1]. Product Pipeline (1/2): The Lazard 2030 plan targets doubling revenue with 10-15% annual TSR, record asset management inflows provide momentum, and the hire of former Congressman Patrick McHenry strengthens the policy-driven advisory franchise [2]. R&amp;D Intensity (0/1): Financial advisory firms do not report R&amp;D spending; innovation is driven through talent acquisition rather than traditional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Lazard's vision — 'Beyond What the World Sees Today' — is thoughtful and distinctive for a financial services firm, but ultimately describes an advisory capability rather than a transformative Just Cause [2]. The Lazard 2030 articulation of a 'team-oriented, transparent, fact-driven' culture signals intentionality about values. Community Impact (1/2): Lazard publishes a Corporate Sustainability Report and maintains community engagement and ESG integration programs, though specific dollar amounts and signature charitable initiatives are not prominently disclosed [4]. Employee Retention (1/2): Glassdoor rating of 4.2/5 across 765+ reviews, up 2% in the last 12 months, suggests improving employee sentiment under Orszag's leadership [3]. Internal feedback reflects 'a sharper sense of purpose and clearer understanding of strategy.' Some concerns persist about control-oriented culture and work-life balance. Insider Buying (1/2): Multiple insider transactions totaling approximately $3.3M in early 2026, though the mix of open-market purchases and equity compensation exercises makes net insider buying unclear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metrics. Lazard offers an attractive forward P/E of 12.9x and strong ROE of 36.4%, both scoring at maximums [5]. Revenue growth YoY of approximately 17% (Q1 2026 GAAP growth) scores at maximum, but 5-year revenue CAGR of approximately 3% reflects the cyclical nature of advisory fees. D/E of 241.7% is heavily penalized — normal for financial services but well above the 70% target. Profit margin of 8.8% is thin, dragged by a 69.9% adjusted compensation ratio in H1 2026 [1]. Dividend metrics are mixed: 20 consecutive years paid scores well at 2x weight, but the payout ratio of 79% is elevated and the dividend has been flat at $2.00 since 2023 with only 1.2% 5-year CAGR, producing zero credit for consecutive growth and minimal credit for dividend growth [5]. Liquidity of $78.3M daily dollar volume easily clears the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Lazard is a 175-year-old firm with genuine institutional longevity that few peers can match, but CEO Orszag's Lazard 2030 strategy emphasizes financial targets (doubling revenue, $12.5M per MD) over a deeper organizational purpose. The firm's endurance through multiple financial crises demonstrates resilience, and Glassdoor improvement under Orszag (4.2/5, up 2%) suggests cultural momentum, but the current strategic framing remains more finite than infinite.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Lazard's 175-year heritage — surviving wars, financial panics, and industry transformation since 1848 — demonstrates institutional endurance that validates a genuine if understated purpose. The 'Beyond What the World Sees Today' tagline and Orszag's articulation of a 'team-oriented, transparent, fact-driven' culture connect the firm's work to something beyond transactions [2]. Strategic decisions trace back to this identity — the firm rejected becoming a balance-sheet lender like Goldman Sachs, staying pure advisory. However, the Lazard 2030 strategy's emphasis on revenue per MD targets is finite framing.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4.2/5 across 765+ reviews, rising 2% in the last 12 months, indicates improving organizational trust under Orszag [3]. Internal feedback reflects 'a sharper sense of purpose,' and the firm's emphasis on collegial culture is cited by employees. However, some reviews note that culture 'favors control over enablement,' particularly for teams trying to drive innovation. Work-life balance scores remain low at 3.0/5, typical of investment banking.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Lazard explicitly benchmarks against Evercore, PJT Partners, and other elite advisory boutiques, using competitive pressure to drive its revenue-per-MD improvement from $6.4M in 2023 to $8.9M in 2025 [1]. The firm positions itself as 'large enough to invest, small enough to move quickly' — acknowledging bigger competitors' advantages while framing its own agility as a strength. This is infinite competitive framing.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Lazard has evolved from a European merchant bank to a global advisory and asset management firm over 175 years, converting from partnership to corporation in 2005 [2]. The appointment of a non-banker CEO (Orszag, a former policy official) and aggressive hiring strategy represent meaningful adaptation. However, the firm fundamentally remains in the same two business lines (advisory + asset management) it has operated for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Orszag is investing aggressively in talent at the expense of near-term margins — the adjusted compensation ratio hit 69.9% in H1 2026, contributing to just 8.1% adjusted operating margin, while Q2 GAAP earnings collapsed 91% to $5M [1]. This represents genuine willingness to sacrifice short-term earnings for long-term capability build. The hire of Patrick McHenry for policy advisory was bold. However, the flat dividend since 2023 despite growing revenue suggests capital allocation conservatism.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Lazard is a 175-year-old independent advisory franchise delivering accelerating revenue growth — H1 2026 adjusted net revenue of $1.5B with Q2 at $786M beating estimates by 8.5% [1]. At 12.9x forward P/E with 36.4% ROE, the valuation is compelling for a franchise generating record advisory revenue and $254B AUM in asset management. The Lazard 2030 strategy targets doubling revenue with $12.5M per MD (up from $8.9M in 2025), and the 4.8% dividend yield offers attractive income. CEO Orszag's aggressive talent investment and AI strategy position the firm for operating leverage as repositioning spending matures into earnings [1][2].</w:t>
      </w:r>
    </w:p>
    <w:p>
      <w:pPr>
        <w:spacing w:after="120"/>
      </w:pPr>
      <w:r>
        <w:rPr>
          <w:rFonts w:ascii="Calibri" w:hAnsi="Calibri"/>
          <w:b w:val="0"/>
          <w:color w:val="3A4A28"/>
          <w:sz w:val="20"/>
        </w:rPr>
        <w:t>The bear case centers on margin compression and dividend sustainability. Q2 2026 GAAP net income collapsed 91% to $5M ($0.03 EPS vs $0.52 prior year) as the 69.9% compensation ratio and 22.0% non-compensation ratio produced just 8.1% adjusted operating margin [1]. The firm explicitly acknowledges this as repositioning investment, but there is no guaranteed timeline for margins to recover. The 79% payout ratio is elevated with the dividend flat at $2.00 since 2023 (previously cut from $2.35 in 2020), meaning income investors face real risk of another reduction if M&amp;A activity slows [5]. D/E of 241.7% adds leverage risk, and the 3% 5-year revenue CAGR reflects the cyclical volatility of advisory fees. The company is essentially asking shareholders to accept severely compressed near-term earnings in exchange for a 2030 vision that may or may not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Lazard 2030 operating leverage inflection — as repositioning spending matures and MD productivity rises from $8.9M to $12.5M target, margins should expand meaningfully from the current 8.1% adjusted operating margin [1][2]</w:t>
      </w:r>
    </w:p>
    <w:p>
      <w:pPr>
        <w:spacing w:before="40" w:after="40"/>
        <w:ind w:left="283"/>
      </w:pPr>
      <w:r>
        <w:rPr>
          <w:rFonts w:ascii="Calibri" w:hAnsi="Calibri"/>
          <w:b/>
          <w:color w:val="4A6B25"/>
          <w:sz w:val="20"/>
        </w:rPr>
        <w:t xml:space="preserve">2. </w:t>
      </w:r>
      <w:r>
        <w:rPr>
          <w:rFonts w:ascii="Calibri" w:hAnsi="Calibri"/>
          <w:b w:val="0"/>
          <w:color w:val="3A4A28"/>
          <w:sz w:val="20"/>
        </w:rPr>
        <w:t>Record asset management inflows and growing AUM ($254B) provide a more stable recurring revenue base that reduces earnings cyclicality relative to pure advisory peers</w:t>
      </w:r>
    </w:p>
    <w:p>
      <w:pPr>
        <w:spacing w:before="40" w:after="40"/>
        <w:ind w:left="283"/>
      </w:pPr>
      <w:r>
        <w:rPr>
          <w:rFonts w:ascii="Calibri" w:hAnsi="Calibri"/>
          <w:b/>
          <w:color w:val="4A6B25"/>
          <w:sz w:val="20"/>
        </w:rPr>
        <w:t xml:space="preserve">3. </w:t>
      </w:r>
      <w:r>
        <w:rPr>
          <w:rFonts w:ascii="Calibri" w:hAnsi="Calibri"/>
          <w:b w:val="0"/>
          <w:color w:val="3A4A28"/>
          <w:sz w:val="20"/>
        </w:rPr>
        <w:t>AI-enabled advisory tools deployment under LAM CEO Hogbin's head of AI initiative and board-level expertise from Perplexity CBO Shevelenko could differentiate Lazard's offering and improve per-capita productivity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compression risk — Q2 2026 GAAP earnings collapsed 91% with 69.9% comp ratio, and there is no guaranteed timeline for repositioning investments to translate into sustained margin expansion [1]</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 79% payout ratio with the dividend flat at $2.00 since 2023 and a prior cut in 2020 creates real income risk if M&amp;A cyclicality compresses earnings further [5]</w:t>
      </w:r>
    </w:p>
    <w:p>
      <w:pPr>
        <w:spacing w:before="40" w:after="40"/>
        <w:ind w:left="283"/>
      </w:pPr>
      <w:r>
        <w:rPr>
          <w:rFonts w:ascii="Calibri" w:hAnsi="Calibri"/>
          <w:b/>
          <w:color w:val="4A6B25"/>
          <w:sz w:val="20"/>
        </w:rPr>
        <w:t xml:space="preserve">3. </w:t>
      </w:r>
      <w:r>
        <w:rPr>
          <w:rFonts w:ascii="Calibri" w:hAnsi="Calibri"/>
          <w:b w:val="0"/>
          <w:color w:val="3A4A28"/>
          <w:sz w:val="20"/>
        </w:rPr>
        <w:t>M&amp;A cyclical exposure — advisory revenue is inherently volatile, the 3% 5-year revenue CAGR reflects this cyclicality, and a recession or deal drought would directly squeeze the already-thin profit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Lazard's core Financial Advisory business — M&amp;A counsel, restructuring, capital markets, and geopolitical advisory — relies on senior relationship-driven judgment that AI cannot easily replicate. CEO Orszag explicitly notes that 'human capital, judgment, and trust — the core of its operating model — will become even more valuable' in an AI-enabled world [2][3]. However, lower-level analytical tasks (financial modeling, due diligence, market screening) are increasingly automatable, which could compress junior staffing needs and potentially fee structures over time. The Asset Management segment ($254B AUM) faces moderate AI risk as quantitative strategies and passive investing continue to gain share. AI Opportunity (1/1): Lazard is actively investing in AI capabilities — LAM CEO Hogbin appointed a head of AI, Perplexity CBO Shevelenko sits on the board, and the firm is deploying AI tools to enhance analyst productivity and advisory research [2][3]. While no specific AI revenue is quantified, the organizational investment is meaningful.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Lazard Q2 and H1 2026 Earnings Release — Adjusted net revenue $786M (Q2), $1.5B (H1), GAAP net income $5M (Q2), July 2026</w:t>
      </w:r>
    </w:p>
    <w:p>
      <w:pPr>
        <w:spacing w:before="20" w:after="20"/>
        <w:ind w:left="170"/>
      </w:pPr>
      <w:r>
        <w:rPr>
          <w:rFonts w:ascii="Calibri" w:hAnsi="Calibri"/>
          <w:b/>
          <w:color w:val="4A6B25"/>
          <w:sz w:val="15"/>
        </w:rPr>
        <w:t xml:space="preserve">2. </w:t>
      </w:r>
      <w:r>
        <w:rPr>
          <w:rFonts w:ascii="Calibri" w:hAnsi="Calibri"/>
          <w:b w:val="0"/>
          <w:color w:val="3A4A28"/>
          <w:sz w:val="17"/>
        </w:rPr>
        <w:t>Lazard 2030 Strategy and 2025 Annual Letter to Shareholders — Revenue doubling target, $12.5M per MD, Peter Orszag leadership vision</w:t>
      </w:r>
    </w:p>
    <w:p>
      <w:pPr>
        <w:spacing w:before="20" w:after="20"/>
        <w:ind w:left="170"/>
      </w:pPr>
      <w:r>
        <w:rPr>
          <w:rFonts w:ascii="Calibri" w:hAnsi="Calibri"/>
          <w:b/>
          <w:color w:val="4A6B25"/>
          <w:sz w:val="15"/>
        </w:rPr>
        <w:t xml:space="preserve">3. </w:t>
      </w:r>
      <w:r>
        <w:rPr>
          <w:rFonts w:ascii="Calibri" w:hAnsi="Calibri"/>
          <w:b w:val="0"/>
          <w:color w:val="3A4A28"/>
          <w:sz w:val="17"/>
        </w:rPr>
        <w:t>Lazard Leadership, Bloomberg LAM CEO AI Focus, Glassdoor Reviews (4.2/5, 765+ reviews),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Lazard Corporate Sustainability Report and ESG Integration Policy,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LAZ Key Statistics and Valuation Metrics,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