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LCID</w:t>
      </w:r>
      <w:r>
        <w:rPr>
          <w:rFonts w:ascii="Calibri" w:hAnsi="Calibri"/>
          <w:b/>
          <w:color w:val="1A2010"/>
          <w:sz w:val="40"/>
        </w:rPr>
        <w:t xml:space="preserve">  Lucid Group, Inc.</w:t>
      </w:r>
    </w:p>
    <w:p>
      <w:pPr>
        <w:spacing w:after="120"/>
      </w:pPr>
      <w:r>
        <w:rPr>
          <w:rFonts w:ascii="Calibri" w:hAnsi="Calibri"/>
          <w:b/>
          <w:color w:val="6E8450"/>
          <w:sz w:val="18"/>
        </w:rPr>
        <w:t>GROWTH SLEEVE · 2026-08-23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Lucid Group designs, develops, manufactures, and sells luxury electric vehicles, EV powertrains, and battery systems. The company produces the Lucid Air sedan (class-leading 520-mile range) and Lucid Gravity SUV, with proprietary in-house 900V battery and powertrain technology. Approximately 59% owned by Saudi Arabia's Public Investment Fund. New CEO Silvio Napoli (ex-Schindler Group, appointed April 2026) is executing an aggressive restructuring — 20% U.S. workforce reduction, sweeping C-suite overhaul, single-shift production, and a $1.4B cash flow improvement program. Q2 2026 revenue reached $405.3M (+56.2% YoY) with 3,953 deliveries, but the company reported a gross loss of -$426.7M, operating loss of -$1.08B, and net loss of -$1.26B.</w:t>
      </w:r>
    </w:p>
    <w:p>
      <w:r>
        <w:rPr>
          <w:rFonts w:ascii="Calibri" w:hAnsi="Calibri"/>
          <w:b/>
          <w:color w:val="6E8450"/>
          <w:sz w:val="18"/>
        </w:rPr>
        <w:t>9,000 Employees · https://www.lucidmotors.com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Lucid has delivered genuine technical achievements — the Air's 520-mile EPA range represents the longest-range production EV, the proprietary 900V architecture enables the fastest EV charging, and the Gravity SUV has become the majority of Q2 2026 deliveries, opening a new revenue stream [1]. Q2 revenue surged 56.2% YoY to $405.3M. However, cumulative losses exceed $15B, gross margins remain deeply negative (-105% in Q2), and total deliveries of ~3,953/quarter are commercially insignificant versus Tesla's scale [1]. AI Deployment (1/2): Kay Stepper was named President of Lucid Technologies and Chief Digital Officer with accountability for robotaxis, AI, autonomy, ADAS, and enterprise IT, established as a distinct business unit [2]. The $300M Uber partnership includes 20,000+ autonomous Gravity vehicles using Nuro's L4 system. However, the autonomous technology is Nuro's, not proprietary, and no measurable AI revenue or internal savings have been reported. Market Share (1/2): Lucid occupies a niche in ultra-premium EVs with the longest-range production vehicle, but ~4,000 quarterly deliveries represent negligible market share even in luxury EVs — tiny versus Tesla, Mercedes EQS, and BMW iX [1]. Product Pipeline (1/2): The Cosmos midsize crossover is targeted for 2027, Lucid Technologies is being built as an autonomous driving and licensing business unit, and the Saudi AMP-2 factory provides international expansion capacity [2]. However, Lucid does not know how many vehicles it will build this year, production in H2 2026 is expected below Q2 levels due to the single-shift transition, and the company has historically missed timelines. R&amp;D Intensity (1/1): Lucid's in-house 900V battery technology, proprietary powertrain engineering (most efficient EV drivetrain in production), and vertically integrated manufacturing represent top-quartile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Lucid's vision — 'Inspire the adoption of sustainable energy by creating the most captivating luxury electric vehicles' — connects to the energy transition and is clear about what the company does [3]. However, it is not distinctive from dozens of EV companies making similar claims, and the fundamental tension between a sustainability mission and 59% ownership by Saudi Arabia's PIF (a petrostate sovereign wealth fund) undermines credibility. Green Prophet and other analysts have questioned 'Is Lucid lucid about sustainability and its dealings with Saudi oil money?' Community Impact (0/2): No evidence of significant community programs relative to the company's scale. Limited charitable presence (United Way partnership with small donations). The company is in survival mode focused on cash preservation. Employee Retention (0/2): Lucid reduced its U.S. workforce by 20%, executed a sweeping C-suite overhaul under new CEO Napoli, eliminated the second shift at AMP-1, and experienced disruptive CEO turnover (Rawlinson departed, 14-month interim, then Napoli) [2]. Glassdoor reviews describe 'toxic culture' and 'petty and belittling' leadership. Organizational instability is severe. Insider Buying (0/2): No meaningful executive insider buying. Saudi Prince Alwaleed bin Talal purchased a 5% stake ($129.5M) in July 2026, but this is a sovereign/royal investment, not executive buying [3]. PIF continues institutional capital injections but these are survival funding, not conviction purchases by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198% scores 0.44 (1x weight), elevated from $3.66B total debt against shrinking equity base [4]. ROE of -125.99% scores 0.0 (2x weight) — massive cash burn is destroying shareholder equity. Revenue growth is the bright spot: Q2 2026 surged 56.2% YoY to $405.3M (scoring 1.0, 1x weight), and the estimated 5yr CAGR of ~32% (from near-zero to $1.55B TTM) also scores 1.0 (2x weight) [1]. Profit margin of -249.21% scores 0.0 (1x weight) — the company loses ~$2.50 for every $1.00 of revenue, with Q2 gross loss of -$426.7M on $405.3M revenue demonstrating fundamentally broken unit economics [1]. Forward P/E and PEG are undefined due to massive losses. Altman Z-Score of -4.22 indicates elevated bankruptcy risk. Cash of $761M against the $1.26B quarterly net loss provides limited standalone runway, though PIF support is expected to continue. Liquidity floor cleared: $5.51 x 11.3M avg vol = $62.2M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Lucid operates in survival mode — burning over $1B quarterly, dependent on Saudi PIF for continued existence, reducing the U.S. workforce by 20%, executing a sweeping C-suite overhaul, and cutting to single-shift production. The CEO transition from founder Rawlinson through a 14-month interim to industrial outsider Napoli, combined with the $1.4B cash flow improvement program, signals an organization in crisis management rather than playing an infinite game. The sustainability mission is undermined by petrostate majority ownership and the financial reality of losing $2.50 for every $1 of revenue.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Lucid's sustainability mission — inspiring EV adoption through superior technology — is genuine at the engineering level (520-mile range, industry-leading drivetrain efficiency), but the Just Cause is fundamentally undermined by 59% ownership by Saudi Arabia's PIF, a petrostate sovereign wealth fund [3]. The paradox of an EV maker bankrolled by oil wealth creates a credibility gap. The mission hasn't been tested through adversity via organic resilience — cumulative losses exceed $15B, absorbed entirely by external capital. Under new CEO Napoli, the rhetoric has shifted from mission to 'customers, quality, and innovation' — a generic turnaround playbook,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has been severely damaged. The 20% U.S. workforce reduction, sweeping C-suite overhaul, elimination of the second shift at AMP-1, and 14-month period without a permanent CEO create deep organizational instability [2]. Glassdoor reviews describe 'toxic culture' and 'petty and belittling' leadership (3.3/5, 53% recommending). CEO Napoli's deliberate cultural shift from the engineering-first vision built around founder Rawlinson introduces identity confusion. Production in H2 2026 is expected below Q2 levels, creating further employee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Former CEO Rawlinson's public statement that many 'EVs in America frankly suck' exemplified finite competitive mindset — dismissing rivals rather than learning from them. Lucid has not publicly acknowledged Tesla's manufacturing efficiency, BYD's cost structure, or Mercedes' brand heritage as strengths to learn from. New CEO Napoli's early communications focus on internal restructuring rather than competitive learning. The company's investor materials emphasize being 'first' in range and efficiency without acknowledging where competitors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Lucid is showing forced flexibility — the establishment of Lucid Technologies as a distinct business unit for robotaxis, AI, and autonomy licensing represents a meaningful pivot from pure luxury vehicle manufacturing [2]. The Uber/Nuro autonomous fleet partnership ($300M+), midsize Cosmos crossover development for 2027, and potential drivetrain technology licensing to third parties diversify beyond the ultra-premium niche. However, these pivots are driven by financial desperation rather than purpose-driven evolution — the luxury EV strategy alone cannot sustain the company.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$1.4B cash flow improvement program and 20% workforce reduction represent decisive action, this is reactive crisis management driven by financial necessity, not courageous long-term investment [1][2]. CEO Napoli has no automotive industry experience (31 years at Schindler elevator company) and is dismantling the prior CEO's vision rather than building on it. The sweeping C-suite overhaul — bringing in his former company's HR chief as Chief Transformation Officer — prioritizes organizational control over mission continuity. No evidence of sacrificing near-term results for long-term capability; the moves uniformly optimize for cash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Lucid offers a high-risk, high-reward bet on premium EV technology at a deeply depressed valuation. Q2 2026 revenue surged 56.2% YoY to $405.3M with 3,953 deliveries (+28% QoQ), as the Gravity SUV became the majority of deliveries and validated Lucid's expansion beyond the Air sedan [1]. The proprietary 900V drivetrain with 520-mile range remains the most efficient EV powertrain in production, and the establishment of Lucid Technologies as a distinct business unit for robotaxis, AI, and autonomy licensing creates a potential second revenue stream [2]. New CEO Napoli's $1.4B cash flow improvement program, including $115M in annualized savings from workforce optimization, signals operational discipline that the company has historically lacked. Saudi Prince Alwaleed's personal $129.5M investment at $5/share in July 2026 adds to the conviction from PIF's continued support [3].</w:t>
      </w:r>
    </w:p>
    <w:p>
      <w:pPr>
        <w:spacing w:after="120"/>
      </w:pPr>
      <w:r>
        <w:rPr>
          <w:rFonts w:ascii="Calibri" w:hAnsi="Calibri"/>
          <w:b w:val="0"/>
          <w:color w:val="3A4A28"/>
          <w:sz w:val="20"/>
        </w:rPr>
        <w:t>The bear case is severe and dominates the investment case. Lucid reported a gross loss of -$426.7M on $405.3M in Q2 revenue — meaning the company loses more than $1 for every $1 of revenue before operating expenses — and the net loss widened to $1.26B ($3.30/share) [1]. Cumulative losses exceed $15B since inception with -249% profit margin and -126% ROE. The company is entirely dependent on PIF — with $761M cash against over $1B quarterly cash burn, any withdrawal of Saudi backing would be existential. D/E has risen to 198% ($3.66B debt) as leverage increases to fund ongoing losses [4]. CEO Napoli has no automotive industry experience and is dismantling the founder's vision, introducing execution risk in a brutally competitive market where Tesla, BYD, and legacy OEMs have massive scale advantages. Production in H2 2026 is expected below Q2 levels due to the deliberate single-shift transition, suggesting revenue could decelerate. The Altman Z-Score of -4.22 indicates elevated bankruptcy risk. The Inspire Impact Score of 55 (ALIGNED) is a positive for faith-based investors but does not overcome the fundamental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surged 56.2% YoY to $405.3M with Gravity SUV becoming the majority of 3,953 deliveries — demonstrates product-market expansion beyond the Air sedan and validates the luxury EV SUV segment [1]</w:t>
      </w:r>
    </w:p>
    <w:p>
      <w:pPr>
        <w:spacing w:before="40" w:after="40"/>
        <w:ind w:left="283"/>
      </w:pPr>
      <w:r>
        <w:rPr>
          <w:rFonts w:ascii="Calibri" w:hAnsi="Calibri"/>
          <w:b/>
          <w:color w:val="4A6B25"/>
          <w:sz w:val="20"/>
        </w:rPr>
        <w:t xml:space="preserve">2. </w:t>
      </w:r>
      <w:r>
        <w:rPr>
          <w:rFonts w:ascii="Calibri" w:hAnsi="Calibri"/>
          <w:b w:val="0"/>
          <w:color w:val="3A4A28"/>
          <w:sz w:val="20"/>
        </w:rPr>
        <w:t>Lucid Technologies established as a distinct business unit under Kay Stepper (President and CDO) for robotaxis, AI, autonomy, and technology licensing — potential to monetize Lucid's industry-leading drivetrain IP beyond owned vehicle sales [2]</w:t>
      </w:r>
    </w:p>
    <w:p>
      <w:pPr>
        <w:spacing w:before="40" w:after="40"/>
        <w:ind w:left="283"/>
      </w:pPr>
      <w:r>
        <w:rPr>
          <w:rFonts w:ascii="Calibri" w:hAnsi="Calibri"/>
          <w:b/>
          <w:color w:val="4A6B25"/>
          <w:sz w:val="20"/>
        </w:rPr>
        <w:t xml:space="preserve">3. </w:t>
      </w:r>
      <w:r>
        <w:rPr>
          <w:rFonts w:ascii="Calibri" w:hAnsi="Calibri"/>
          <w:b w:val="0"/>
          <w:color w:val="3A4A28"/>
          <w:sz w:val="20"/>
        </w:rPr>
        <w:t>CEO Napoli's $1.4B cash flow improvement program targeting $115M in annualized savings through workforce optimization and single-shift production — first credible effort to bend the cost curve toward viability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Broken unit economics with no clear path to profitability — Q2 gross loss of -$426.7M on $405.3M revenue means every vehicle sold destroys capital, cumulative losses exceed $15B, and the quarterly cash burn of ~$1.2B requires continued PIF support for survival [1]</w:t>
      </w:r>
    </w:p>
    <w:p>
      <w:pPr>
        <w:spacing w:before="40" w:after="40"/>
        <w:ind w:left="283"/>
      </w:pPr>
      <w:r>
        <w:rPr>
          <w:rFonts w:ascii="Calibri" w:hAnsi="Calibri"/>
          <w:b/>
          <w:color w:val="4A6B25"/>
          <w:sz w:val="20"/>
        </w:rPr>
        <w:t xml:space="preserve">2. </w:t>
      </w:r>
      <w:r>
        <w:rPr>
          <w:rFonts w:ascii="Calibri" w:hAnsi="Calibri"/>
          <w:b w:val="0"/>
          <w:color w:val="3A4A28"/>
          <w:sz w:val="20"/>
        </w:rPr>
        <w:t>Total PIF dependency — Saudi Arabia's PIF holds ~59% and has invested ~$9B+ since 2018; with only $761M cash against $1.2B+ quarterly burn, any reduction in support would trigger existential liquidity crisis [3]</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Silvio Napoli has no automotive experience (31 years at Schindler), is executing a sweeping C-suite overhaul and 20% workforce reduction, and H2 2026 production is expected below Q2 levels, suggesting revenue deceleration during the restructuring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Auto manufacturing is a physical-world business with significant capital barriers, but the EV sector is being fundamentally reshaped by software-defined vehicles and autonomous driving technology [2]. Lucid faces AI-adjacent disruption from Tesla's FSD (far more autonomous driving data and scale), Waymo, and Chinese EV makers deploying advanced ADAS at lower price points. The shift toward autonomous ride-hailing could compress the premium personal vehicle market that Lucid targets. However, Lucid's proprietary powertrain technology (520-mile range, 900V architecture) and vertically integrated manufacturing provide a defensible hardware moat. The establishment of Lucid Technologies under Kay Stepper as a dedicated AI/autonomy business unit signals strategic awareness [2]. AI Opportunity (1/1): The $300M Uber/Nuro partnership to supply 20,000+ autonomous Gravity vehicles plus Uber's additional equity investment represents quantifiable AI-related revenue commitment, positioning Lucid as a hardware provider for the autonomous fleet ecosystem [1]. Lucid Technologies is being positioned to license drivetrain and autonomous technology to third parties.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Lucid Group Q2 2026 Earnings and Production — $405.3M revenue (+56.2% YoY), 3,953 deliveries, gross loss -$426.7M, net loss -$1.26B (-$3.30/share), $1.4B cash flow improvement program, $115M annualized savings, August 2026</w:t>
      </w:r>
    </w:p>
    <w:p>
      <w:pPr>
        <w:spacing w:before="20" w:after="20"/>
        <w:ind w:left="170"/>
      </w:pPr>
      <w:r>
        <w:rPr>
          <w:rFonts w:ascii="Calibri" w:hAnsi="Calibri"/>
          <w:b/>
          <w:color w:val="4A6B25"/>
          <w:sz w:val="15"/>
        </w:rPr>
        <w:t xml:space="preserve">2. </w:t>
      </w:r>
      <w:r>
        <w:rPr>
          <w:rFonts w:ascii="Calibri" w:hAnsi="Calibri"/>
          <w:b w:val="0"/>
          <w:color w:val="3A4A28"/>
          <w:sz w:val="17"/>
        </w:rPr>
        <w:t>Lucid Leadership Overhaul — CEO Silvio Napoli, Kay Stepper as President Lucid Technologies (robotaxis/AI/ADAS), sweeping C-suite overhaul, 20% U.S. workforce reduction, single-shift production, Electrek / PRNewswire / WardsAuto, July-August 2026</w:t>
      </w:r>
    </w:p>
    <w:p>
      <w:pPr>
        <w:spacing w:before="20" w:after="20"/>
        <w:ind w:left="170"/>
      </w:pPr>
      <w:r>
        <w:rPr>
          <w:rFonts w:ascii="Calibri" w:hAnsi="Calibri"/>
          <w:b/>
          <w:color w:val="4A6B25"/>
          <w:sz w:val="15"/>
        </w:rPr>
        <w:t xml:space="preserve">3. </w:t>
      </w:r>
      <w:r>
        <w:rPr>
          <w:rFonts w:ascii="Calibri" w:hAnsi="Calibri"/>
          <w:b w:val="0"/>
          <w:color w:val="3A4A28"/>
          <w:sz w:val="17"/>
        </w:rPr>
        <w:t>Lucid ESG and Saudi Investment — PIF 59% ownership, Prince Alwaleed 5% stake ($129.5M), sustainability credibility questions, Saudi AMP-2 factory, lawsuits mounting, TechCrunch / Green Prophet / TimothySykes,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LCID financial data: Stock Price $5.51, Market Cap $2.17B, D/E 198%, ROE -125.99%, Profit Margin -249.21%, Altman Z-Score -4.22,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