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LIEN</w:t>
      </w:r>
      <w:r>
        <w:rPr>
          <w:rFonts w:ascii="Calibri" w:hAnsi="Calibri"/>
          <w:b/>
          <w:color w:val="1A2010"/>
          <w:sz w:val="40"/>
        </w:rPr>
        <w:t xml:space="preserve">  Chicago Atlantic BDC, Inc.</w:t>
      </w:r>
    </w:p>
    <w:p>
      <w:pPr>
        <w:spacing w:after="120"/>
      </w:pPr>
      <w:r>
        <w:rPr>
          <w:rFonts w:ascii="Calibri" w:hAnsi="Calibri"/>
          <w:b/>
          <w:color w:val="6E8450"/>
          <w:sz w:val="18"/>
        </w:rPr>
        <w:t>GROWTH SLEEVE · 2026-08-20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&amp; Business Development Companies · NASDAQ · United States</w:t>
      </w:r>
    </w:p>
    <w:p>
      <w:pPr>
        <w:spacing w:after="80"/>
      </w:pPr>
      <w:r>
        <w:rPr>
          <w:rFonts w:ascii="Calibri" w:hAnsi="Calibri"/>
          <w:b w:val="0"/>
          <w:color w:val="3A4A28"/>
          <w:sz w:val="20"/>
        </w:rPr>
        <w:t>Chicago Atlantic BDC is a specialty finance business development company regulated under the Investment Company Act of 1940, focused on originating direct loans to privately held middle-market cannabis companies. The company manages a $334.8M investment portfolio across 37 companies with a weighted average yield on debt investments of 16.0% and zero non-accrual loans. Externally managed by Chicago Atlantic Group, LIEN shares leadership with sister company REFI and has announced an all-stock merger with REFI expected to close Q4 2026. Q2 2026 net investment income was $7.7M ($0.34/share) with NAV of $13.26/share. Headquartered in Miami Beach, Florida.</w:t>
      </w:r>
    </w:p>
    <w:p>
      <w:r>
        <w:rPr>
          <w:rFonts w:ascii="Calibri" w:hAnsi="Calibri"/>
          <w:b/>
          <w:color w:val="6E8450"/>
          <w:sz w:val="18"/>
        </w:rPr>
        <w:t>https://lien.chicagoatlantic.com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LIEN was formed as a cannabis-focused BDC and has operated the same direct lending business model since inception without meaningful product launches, pivots, or business model transformations. The planned merger with REFI represents corporate combination rather than innovation [1]. AI Deployment (0/2): No evidence of AI-powered products, AI-driven underwriting tools, or AI-driven cost savings. Lending operations rely on traditional relationship-based credit assessment. Market Share (1/2): LIEN is one of very few publicly traded cannabis-focused BDCs, occupying a narrow niche created by federal prohibition that blocks traditional banks from serving the cannabis industry [2]. The $334.8M portfolio across 37 companies represents a meaningful position in this underserved market, though the total addressable market remains small. Product Pipeline (0/2): No next-generation products or services announced. The company's pipeline consists of additional loan originations within its existing framework. R&amp;D Intensity (0/1): Not applicable — BDCs do not conduct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Chicago Atlantic BDC's stated investment objective is to 'maximize risk-adjusted returns on equity for stockholders by investing primarily in direct loans to privately held middle-market companies' [2]. This is a generic financial services objective indistinguishable from any BDC — no purpose beyond profit is articulated. Community Impact (0/2): No evidence of charitable giving, community investment, or philanthropic programs was found in public filings or corporate materials. Employee Retention (0/2): As an externally managed BDC, LIEN has no direct employees — staff are employed by Chicago Atlantic Group. No retention or tenure data is publicly available. Insider Buying (2/2): Director and Co-Chief Investment Officer Gordon Scott purchased 44,084 shares for approximately $421,000 on August 17-19, 2026 at $9.53-$9.57 per share, demonstrating meaningful personal conviction at a time when the stock trades at a 29% discount to NAV of $13.26 [3]. Scott now directly owns 79,108 shares and indirectly holds 2.9M shares through Chicago Atlantic BDC Advisers, representing significant alignment.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70,003 shares x stock price of $9.48 = approximately $663,000 daily dollar volume, below the $1,000,000 minimum required [4]. Infrastructure score is automatically set to 0. For reference, underlying metrics are mixed: D/E of 8.93% (0.09x leverage) is exceptionally conservative for a BDC, well below the 70% target. Forward P/E of 6.01x reflects deep value. Profit margin of 52.82% exceeds the 20% target. However, ROE of 10.48% falls short of 15% target, partly due to the extremely low leverage. The company maintains $73.9M available liquidity on a $100M credit facility, and NAV of $13.26/share implies the stock trades at a 29% discount to net asset value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LIEN is a financial vehicle designed to generate yield from cannabis lending arbitrage, with no articulated purpose beyond maximizing risk-adjusted returns. The planned merger with REFI is a corporate optimization, not a cause-driven decision. The company is too young to have demonstrated existential flexibility or pattern of courage. Director insider buying ($421K in August 2026) demonstrates personal financial conviction but reflects capital allocation confidence rather than infinite game thinking. By Sinek's framework, LIEN is a finite player optimizing for quarterly distributions.</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LIEN's stated objective — maximizing risk-adjusted returns on equity — is the definition of a finite goal [2]. There is no vision of a better future, no purpose beyond profit, and no cause that inspires sacrifice. The cannabis lending niche is a business opportunity, not a mission. The planned merger with REFI is motivated by scale economics and capital efficiency rather than advancing a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Chicago Atlantic leadership team (Peter Sack, Gordon Scott, John Mazarakis) has maintained stability since the company's formation, with orderly leadership transitions. Director Gordon Scott's $421K insider purchase in August 2026 signals personal alignment with the organization [3]. The small team operates without evidence of cultural disruption. However, the externally managed BDC structure creates inherent distance between the entity and its operational team, and no employee engagement data is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LIEN's competitive positioning focuses on its structural advantage in an underbanked market rather than learning from competitors. Management presents the regulatory gap as the competitive moat without referencing how competition drives improvement. The merger with REFI consolidates the Chicago Atlantic platform rather than competing with external rivals.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LIEN has operated the same cannabis direct lending model since inception and has not faced a strategic inflection requiring reinvention [2]. The company is too young and narrowly focused to have demonstrated transformative flexibility. The REFI merger is a structural optimization within the same strategy, not a pivot.</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decisions that sacrifice short-term results for long-term capability. The company distributes 100% of NII as dividends rather than building reserves, maintains ultra-conservative leverage (0.09x D/E), and operates within a defined mandate without taking strategic risks [1]. The REFI merger is a low-risk combination of aligned entities.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LIEN offers a 14.41% dividend yield backed by a 100% clean cannabis lending portfolio — zero non-accrual loans across 37 companies — with a weighted average yield on debt investments of 16.0% and ultra-conservative 0.09x leverage [1]. The stock trades at $9.48 versus NAV of $13.26, a 29% discount to net asset value that provides meaningful downside protection. Forward P/E of 6.01x and price-to-book of 0.72x reflect extreme value. The planned all-stock merger with REFI (expected Q4 2026) would create a larger combined cannabis lending platform with ~$790M in total portfolio value, potentially improving liquidity and analyst coverage. Director Gordon Scott's $421K insider purchase in August 2026 at $9.53-$9.57 signals management conviction at current levels [3].</w:t>
      </w:r>
    </w:p>
    <w:p>
      <w:pPr>
        <w:spacing w:after="120"/>
      </w:pPr>
      <w:r>
        <w:rPr>
          <w:rFonts w:ascii="Calibri" w:hAnsi="Calibri"/>
          <w:b w:val="0"/>
          <w:color w:val="3A4A28"/>
          <w:sz w:val="20"/>
        </w:rPr>
        <w:t>The bear case is dominated by illiquidity and structural fragility. Average daily dollar volume of ~$663K triggers the IOWN liquidity floor, making meaningful position construction and exit impossible without significant market impact [4]. Q2 2026 NII declined 23% sequentially from Q1 ($7.7M vs $10.0M) and the portfolio contracted from $364M to $335M as origination slowed, suggesting the cannabis lending market is tightening. The company's entire business model depends on a regulatory anomaly — federal cannabis prohibition that prevents bank competition — and any move toward federal legalization or rescheduling would invite traditional lenders at dramatically lower yields, compressing LIEN's 16% weighted average yield toward conventional middle-market rates of 8-10% [2]. The $500M shelf registration filed in Q2 2026 introduces dilution risk. NAV per share declined from $13.33 to $13.26 in one quarter, and with 100% payout of NII, the company has no earnings retention to grow NAV. Cannabis industry credit risk remains elevated as operator profitability compresses from state-level oversupply and price deflation.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REFI merger completion in Q4 2026 would create a ~$790M combined cannabis lending platform, potentially doubling daily trading volume and attracting institutional coverage that the standalone LIEN entity cannot achieve [1]</w:t>
      </w:r>
    </w:p>
    <w:p>
      <w:pPr>
        <w:spacing w:before="40" w:after="40"/>
        <w:ind w:left="283"/>
      </w:pPr>
      <w:r>
        <w:rPr>
          <w:rFonts w:ascii="Calibri" w:hAnsi="Calibri"/>
          <w:b/>
          <w:color w:val="4A6B25"/>
          <w:sz w:val="20"/>
        </w:rPr>
        <w:t xml:space="preserve">2. </w:t>
      </w:r>
      <w:r>
        <w:rPr>
          <w:rFonts w:ascii="Calibri" w:hAnsi="Calibri"/>
          <w:b w:val="0"/>
          <w:color w:val="3A4A28"/>
          <w:sz w:val="20"/>
        </w:rPr>
        <w:t>29% discount to NAV ($9.48 vs $13.26) provides significant valuation support — NAV convergence alone represents 40% upside to book value, with the REFI merger potentially catalyzing re-rating [4]</w:t>
      </w:r>
    </w:p>
    <w:p>
      <w:pPr>
        <w:spacing w:before="40" w:after="40"/>
        <w:ind w:left="283"/>
      </w:pPr>
      <w:r>
        <w:rPr>
          <w:rFonts w:ascii="Calibri" w:hAnsi="Calibri"/>
          <w:b/>
          <w:color w:val="4A6B25"/>
          <w:sz w:val="20"/>
        </w:rPr>
        <w:t xml:space="preserve">3. </w:t>
      </w:r>
      <w:r>
        <w:rPr>
          <w:rFonts w:ascii="Calibri" w:hAnsi="Calibri"/>
          <w:b w:val="0"/>
          <w:color w:val="3A4A28"/>
          <w:sz w:val="20"/>
        </w:rPr>
        <w:t>Director Gordon Scott's $421K insider purchase at $9.53-$9.57 on August 17-19, 2026 signals management conviction that current discount to NAV is excessive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Severe illiquidity with ~$663K daily dollar volume — well below the IOWN $1M liquidity floor — makes LIEN untradeable at institutional scale and creates asymmetric downside in any market stress event [4]</w:t>
      </w:r>
    </w:p>
    <w:p>
      <w:pPr>
        <w:spacing w:before="40" w:after="40"/>
        <w:ind w:left="283"/>
      </w:pPr>
      <w:r>
        <w:rPr>
          <w:rFonts w:ascii="Calibri" w:hAnsi="Calibri"/>
          <w:b/>
          <w:color w:val="4A6B25"/>
          <w:sz w:val="20"/>
        </w:rPr>
        <w:t xml:space="preserve">2. </w:t>
      </w:r>
      <w:r>
        <w:rPr>
          <w:rFonts w:ascii="Calibri" w:hAnsi="Calibri"/>
          <w:b w:val="0"/>
          <w:color w:val="3A4A28"/>
          <w:sz w:val="20"/>
        </w:rPr>
        <w:t>Sequential portfolio contraction ($364M to $335M) and NII decline ($10.0M to $7.7M Q1 to Q2) suggest cannabis lending demand is weakening, with no guarantee of stabilization [1]</w:t>
      </w:r>
    </w:p>
    <w:p>
      <w:pPr>
        <w:spacing w:before="40" w:after="40"/>
        <w:ind w:left="283"/>
      </w:pPr>
      <w:r>
        <w:rPr>
          <w:rFonts w:ascii="Calibri" w:hAnsi="Calibri"/>
          <w:b/>
          <w:color w:val="4A6B25"/>
          <w:sz w:val="20"/>
        </w:rPr>
        <w:t xml:space="preserve">3. </w:t>
      </w:r>
      <w:r>
        <w:rPr>
          <w:rFonts w:ascii="Calibri" w:hAnsi="Calibri"/>
          <w:b w:val="0"/>
          <w:color w:val="3A4A28"/>
          <w:sz w:val="20"/>
        </w:rPr>
        <w:t>Federal cannabis rescheduling or legalization would eliminate the regulatory moat preventing bank competition, compressing LIEN's 16% weighted average yield toward conventional 8-10% middle-market rates and destroying the dividend thesis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LIEN's core business — originating and managing direct loans to cannabis companies — is structurally protected from AI disruption for the same reasons as sister company REFI. Cannabis lending involves navigating a complex multi-state regulatory environment where each state has unique licensing frameworks, assessing physical cultivation and retail properties, and maintaining relationships in a market where traditional banks are federally prohibited [2]. The underwriting process requires deep cannabis industry expertise — understanding license valuations, cultivation economics, processing facility assessments, and state-level regulatory risk — that cannot be reduced to algorithmic decision-making. AI cannot replace the regulatory navigation, physical property assessment, or relationship-based deal sourcing that drives origination in this federally prohibited industry. AI Opportunity (0/1): LIEN generates no revenue from AI products or services and has not disclosed any AI-enhanced underwriting or portfolio management tools.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Chicago Atlantic BDC Q2 2026 Earnings Release — Total Investment Income $14.0M, NII $7.7M ($0.34/share), Portfolio $334.8M across 37 companies, NAV $13.26/share, 16.0% WAY, August 2026</w:t>
      </w:r>
    </w:p>
    <w:p>
      <w:pPr>
        <w:spacing w:before="20" w:after="20"/>
        <w:ind w:left="170"/>
      </w:pPr>
      <w:r>
        <w:rPr>
          <w:rFonts w:ascii="Calibri" w:hAnsi="Calibri"/>
          <w:b/>
          <w:color w:val="4A6B25"/>
          <w:sz w:val="15"/>
        </w:rPr>
        <w:t xml:space="preserve">2. </w:t>
      </w:r>
      <w:r>
        <w:rPr>
          <w:rFonts w:ascii="Calibri" w:hAnsi="Calibri"/>
          <w:b w:val="0"/>
          <w:color w:val="3A4A28"/>
          <w:sz w:val="17"/>
        </w:rPr>
        <w:t>Chicago Atlantic BDC Corporate Website and SEC Filings — Investment Objective, Cannabis BDC Structure, REFI Merger Announcement, $500M Shelf Registration,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SEC Form 4 — Director Gordon Scott Insider Purchase of 44,084 shares at $9.53-$9.57 ($421K total), August 17-19,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LIEN Key Statistics: Stock Price $9.48, Forward P/E 6.01x, ROE 10.48%, D/E 8.93%, Profit Margin 52.82%, Avg Volume 70,003, Dividend Yield 14.41%,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