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LRN</w:t>
      </w:r>
      <w:r>
        <w:rPr>
          <w:rFonts w:ascii="Calibri" w:hAnsi="Calibri"/>
          <w:b/>
          <w:color w:val="1A2010"/>
          <w:sz w:val="40"/>
        </w:rPr>
        <w:t xml:space="preserve">  Stride, Inc.</w:t>
      </w:r>
    </w:p>
    <w:p>
      <w:pPr>
        <w:spacing w:after="120"/>
      </w:pPr>
      <w:r>
        <w:rPr>
          <w:rFonts w:ascii="Calibri" w:hAnsi="Calibri"/>
          <w:b/>
          <w:color w:val="6E8450"/>
          <w:sz w:val="18"/>
        </w:rPr>
        <w:t>GROWTH SLEEVE · 2026-08-05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Stride, Inc. (formerly K12 Inc.) is the largest provider of virtual K-12 education in the United States, serving students across 31 states through proprietary online curriculum, software systems, and educational services. The company also operates career learning programs under the Galvanize, Tech Elevator, and MedCerts brands. FY2026 (ended June 30, 2026) delivered revenue of approximately $2.52B and net income of $338.2M. On July 29, 2026, Robert E. Knowling was appointed CEO following James Rhyu's departure, with FY2028 targets of $3.3-3.5B revenue and $800M adjusted operating income.</w:t>
      </w:r>
    </w:p>
    <w:p>
      <w:r>
        <w:rPr>
          <w:rFonts w:ascii="Calibri" w:hAnsi="Calibri"/>
          <w:b/>
          <w:color w:val="6E8450"/>
          <w:sz w:val="18"/>
        </w:rPr>
        <w:t>8,600 Employees · https://stridelearning.com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Stride successfully pivoted from a pure K-12 virtual school provider (K12 Inc.) to a diversified education platform, with Career Learning enrollments surging 17.6% in Q2 FY2026 and the 2020 rebrand reflecting a broader strategic vision [1][2]. Acquisitions of Galvanize, Tech Elevator, and MedCerts built a post-secondary career learning vertical that opens a significant new revenue stream. FY2026 revenue reached $2.52B (+4.7% YoY) with FY2028 targets of $3.3-3.5B. AI Deployment (2/2): Stride has deployed AI-powered education tools including Legend Library using Stability AI's Stable Diffusion on Amazon Bedrock for student creative learning [3]. The company uses AI for personalized curriculum delivery and learning analytics. Market Share (1/2): Stride is the industry leader in virtual K-12 education serving students across 31 states, but faces growing competition from state-run virtual programs, hybrid learning models, and emerging AI tutoring platforms [1]. Product Pipeline (1/2): Career Learning expansion with 17.6% enrollment growth provides visible pipeline, and the FY2028 target of $3.3-3.5B revenue with $800M adjusted operating income gives multi-year visibility [1]. Specific next-gen AI product launches beyond Legend Library are limited. R&amp;D Intensity (1/1): Stride invests above industry average in technology, including its proprietary LMS platform, AI tools, and curriculum development systems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Stride's mission to 'help learners of all ages reach their full potential through inspired teaching and personalized learning' is specific, thoughtful, and connects education to personal transformation [4]. The mission shaped the K-12 to Stride rebrand, the career learning expansion, and the AI integration strategy. It differentiates meaningfully from generic education company platitudes. Community Impact (1/2): Stride serves underserved populations by providing free virtual public education to students who may not thrive in traditional settings, and released an ESG report aligned with UN SDGs focusing on educational equity [5][6]. However, the $168.5M California enrollment settlement and New Mexico enrollment fraud allegations represent significant community trust issues that partially undermine the mission. Employee Retention (0/2): CEO Rhyu departed on July 29, 2026, representing a major leadership transition [7]. Historical Glassdoor reviews describe 'multiple layoffs and leadership changes' creating morale challenges, with some employees reporting the prior CEO was 'increasingly disconnected from the educational mission' [3]. The CEO transition, while orderly, adds to a pattern of organizational change that limits retention evidence. Insider Buying (0/2): No evidence of meaningful net insider buying by executives. Outgoing CEO Rhyu's departure and the board-driven leadership transition do not demonstrate insider conviction through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all growth stock metrics with excellent fundamentals [8]. D/E of 36% is well below the 70% target (current ratio 7.27), scoring 1.0. ROE of 22.3% exceeds the 15% target, scoring 1.0. The 5-year revenue CAGR of approximately 10.3% (from $1.54B in FY2021 to $2.52B in FY2026) meets the 10% target, scoring 1.0 [1]. Forward P/E of 9.73 is deeply discounted, less than half the 20 target, scoring 1.0. PEG ratio of approximately 0.6 is well below the 1.0 target, scoring 1.0 and indicating significant undervaluation relative to growth [8]. Revenue grew 4.7% YoY in FY2026, scoring 0.82. The only meaningful weakness is profit margin at 12.15%, below the 20% target (scoring 0.61), reflecting the cost-intensive education services model. Liquidity is ample at approximately $60M+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Stride demonstrates mixed infinite game characteristics. The company's 25-year history of advancing virtual education, consistent mission articulation, and genuine social impact through serving underserved learners reflect infinite-game thinking. However, the July 29, 2026 CEO transition from Rhyu to Knowling — while orderly — introduces leadership uncertainty, and historical enrollment controversies ($168.5M California settlement, New Mexico allegations) reveal periods where growth metrics were prioritized over educational integrity [5][6][7]. The FY2028 targets ($3.3-3.5B revenue, $800M adj operating income) suggest the new leadership inherits a growth-oriented strategic playbook.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Stride's cause — democratizing education through technology to help all learners reach their full potential — is genuine, distinctive, and has shaped the company's 25-year strategic arc from K12 virtual schools through career learning expansion [4]. The cause survived the July 2026 CEO transition, with new CEO Knowling's background leading the NYC Leadership Academy (developing next-generation public school principals) suggesting alignment with the educational mission. However, the enrollment fraud controversies and California settlement reveal periods where the cause was subordinated to growth metrics [5][6].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July 2026 CEO transition from Rhyu to Knowling was orderly — Knowling was already an independent board director, and the board simultaneously elevated lead independent director Fink to chair and added former CSG Systems CEO Shepherd as director [7]. This governance depth suggests institutional stability. However, Glassdoor reviews describe 'multiple layoffs and leadership changes' creating morale challenges, and the CEO departure itself — regardless of circumstances — introduces organizational uncertainty for 8,600 employees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Stride's strategic evolution — from pure virtual K-12 to career learning, from proprietary LMS to AI-powered tools, from fighting state-run virtual schools to partnering with districts — reflects a learning-oriented competitive posture [1][2]. The company's response to growing competition from state virtual programs has been to differentiate through career pathways, AI integration, and accredited credential programs rather than to fight for market share through enrollment tactics.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Stride's transformation from K12 Inc. (pure virtual K-12 school operator) to Stride (diversified education platform spanning K-12, career learning, and adult education) represents meaningful strategic evolution [1][2]. The acquisitions of Galvanize, Tech Elevator, and MedCerts expanded the addressable market from K-12 to lifelong learning. The FY2028 targets of $3.3-3.5B revenue suggest continued evolution. However, the core virtual K-12 business still dominates revenue, and the career learning pivot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Stride's leadership has not demonstrated the costly long-term bets that characterize courageous infinite game leadership. The historical LMS upgrade disruption in late 2025 suggests underinvestment in core technology infrastructure, and the enrollment controversies ($168.5M California settlement, New Mexico allegations) represent situations where short-term growth was prioritized over long-term trust and institutional integrity [3][5][6]. While the board's decision to bring in new CEO Knowling could prove courageous in the long run, it is too early to evaluate whether this represents a genuine strategic reset or a routine succession.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Stride is the dominant U.S. virtual K-12 education provider with a compelling value proposition: FY2026 preliminary results of $2.52B revenue and $338.2M net income, a forward PEG of 0.6, forward P/E of 9.73, and FY2028 targets of $3.3-3.5B revenue with $800M adjusted operating income provide multi-year growth visibility at deeply discounted valuation [1][8]. The 5-year revenue CAGR of 10.3% and Career Learning enrollment surge of 17.6% confirm the diversification strategy is working. New CEO Robert Knowling brings 30+ years of technology and education leadership, and the board refresh (Fink as chair, Shepherd added) strengthens governance [7]. The Inspire Impact Score of 36 (ALIGNED) and ESG report aligned with UN SDGs reflect the company's genuine educational mission.</w:t>
      </w:r>
    </w:p>
    <w:p>
      <w:pPr>
        <w:spacing w:after="120"/>
      </w:pPr>
      <w:r>
        <w:rPr>
          <w:rFonts w:ascii="Calibri" w:hAnsi="Calibri"/>
          <w:b w:val="0"/>
          <w:color w:val="3A4A28"/>
          <w:sz w:val="20"/>
        </w:rPr>
        <w:t>The bear case centers on leadership transition risk, regulatory exposure, and AI disruption. The CEO departure — while orderly — injects uncertainty during a critical scaling period as the company pursues FY2028 targets requiring 16%+ annual revenue growth from current levels [7]. The $168.5M California enrollment settlement and ongoing New Mexico fraud allegations create reputational and regulatory risk that could lead to stricter state oversight, enrollment caps, or loss of operating agreements [5][6]. FY2026 revenue growth decelerated to 4.7% from higher levels in prior years, and General Education enrollment declined in Q3 FY2026 even as Career Learning grew, suggesting the core K-12 virtual school market may be maturing [1]. Free AI tutoring tools from Khan Academy, Google, and OpenAI could compress Stride's curriculum pricing power over time, and the 12.15% profit margin leaves limited buffer for investment in AI capabilities or competitive responses.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FY2028 targets of $3.3-3.5B revenue and $800M adjusted operating income represent 16%+ annual revenue growth and would significantly expand profitability — achievement would validate the post-Rhyu strategy and drive valuation re-rating from the deeply discounted 9.73x forward P/E [1][8]</w:t>
      </w:r>
    </w:p>
    <w:p>
      <w:pPr>
        <w:spacing w:before="40" w:after="40"/>
        <w:ind w:left="283"/>
      </w:pPr>
      <w:r>
        <w:rPr>
          <w:rFonts w:ascii="Calibri" w:hAnsi="Calibri"/>
          <w:b/>
          <w:color w:val="4A6B25"/>
          <w:sz w:val="20"/>
        </w:rPr>
        <w:t xml:space="preserve">2. </w:t>
      </w:r>
      <w:r>
        <w:rPr>
          <w:rFonts w:ascii="Calibri" w:hAnsi="Calibri"/>
          <w:b w:val="0"/>
          <w:color w:val="3A4A28"/>
          <w:sz w:val="20"/>
        </w:rPr>
        <w:t>New CEO Knowling's education expertise (NYC Leadership Academy) and the board additions of Shepherd (tech CEO) and Fink (governance) could strengthen execution and diversify strategic thinking beyond the prior CEO's playbook [7]</w:t>
      </w:r>
    </w:p>
    <w:p>
      <w:pPr>
        <w:spacing w:before="40" w:after="40"/>
        <w:ind w:left="283"/>
      </w:pPr>
      <w:r>
        <w:rPr>
          <w:rFonts w:ascii="Calibri" w:hAnsi="Calibri"/>
          <w:b/>
          <w:color w:val="4A6B25"/>
          <w:sz w:val="20"/>
        </w:rPr>
        <w:t xml:space="preserve">3. </w:t>
      </w:r>
      <w:r>
        <w:rPr>
          <w:rFonts w:ascii="Calibri" w:hAnsi="Calibri"/>
          <w:b w:val="0"/>
          <w:color w:val="3A4A28"/>
          <w:sz w:val="20"/>
        </w:rPr>
        <w:t>Career Learning enrollment growth of 17.6% in high-demand fields (tech, healthcare, business) provides a secular growth driver as employer-sponsored skills training demand increases and traditional higher education faces cost and outcome pressure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from Rhyu to Knowling introduces execution risk during a critical scaling period — the FY2028 targets requiring 16%+ annual growth depend on leadership continuity and strategic consistency that a new CEO may disrupt or revise [7]</w:t>
      </w:r>
    </w:p>
    <w:p>
      <w:pPr>
        <w:spacing w:before="40" w:after="40"/>
        <w:ind w:left="283"/>
      </w:pPr>
      <w:r>
        <w:rPr>
          <w:rFonts w:ascii="Calibri" w:hAnsi="Calibri"/>
          <w:b/>
          <w:color w:val="4A6B25"/>
          <w:sz w:val="20"/>
        </w:rPr>
        <w:t xml:space="preserve">2. </w:t>
      </w:r>
      <w:r>
        <w:rPr>
          <w:rFonts w:ascii="Calibri" w:hAnsi="Calibri"/>
          <w:b w:val="0"/>
          <w:color w:val="3A4A28"/>
          <w:sz w:val="20"/>
        </w:rPr>
        <w:t>State regulatory action or loss of virtual school operating agreements following the $168.5M California enrollment settlement and ongoing New Mexico fraud allegations could constrain growth in the core K-12 virtual education business [5][6]</w:t>
      </w:r>
    </w:p>
    <w:p>
      <w:pPr>
        <w:spacing w:before="40" w:after="40"/>
        <w:ind w:left="283"/>
      </w:pPr>
      <w:r>
        <w:rPr>
          <w:rFonts w:ascii="Calibri" w:hAnsi="Calibri"/>
          <w:b/>
          <w:color w:val="4A6B25"/>
          <w:sz w:val="20"/>
        </w:rPr>
        <w:t xml:space="preserve">3. </w:t>
      </w:r>
      <w:r>
        <w:rPr>
          <w:rFonts w:ascii="Calibri" w:hAnsi="Calibri"/>
          <w:b w:val="0"/>
          <w:color w:val="3A4A28"/>
          <w:sz w:val="20"/>
        </w:rPr>
        <w:t>Free AI tutoring tools from Khan Academy, Google, and OpenAI could commoditize educational content delivery, reducing Stride's curriculum differentiation and pricing power in both K-12 and career learning segments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Stride occupies a complex position in the AI disruption landscape. Free AI tutoring tools from Khan Academy, Google, and OpenAI could reduce demand for Stride's proprietary curriculum, and AI-generated lesson plans could diminish its content library's value [3][4]. However, Stride's moats are regulatory rather than purely technological — state-approved virtual school operator status, accredited diploma-granting authority, and enrollment agreements with 31 states create barriers that AI tools alone cannot bypass. The company's compliance infrastructure, student support services, and government contracting relationships provide structural defensibility beyond content delivery. AI may actually increase demand for virtual education platforms that can integrate AI tools into accredited programs. AI Opportunity (1/1): Stride is generating educational value from AI through its Legend Library product using Stability AI on Amazon Bedrock, and the FY2028 targets imply significant AI integration into curriculum delivery and operational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Stride FY2026 Preliminary Results — $2.52B Revenue, $338.2M Net Income, July 2026</w:t>
      </w:r>
    </w:p>
    <w:p>
      <w:pPr>
        <w:spacing w:before="20" w:after="20"/>
        <w:ind w:left="170"/>
      </w:pPr>
      <w:r>
        <w:rPr>
          <w:rFonts w:ascii="Calibri" w:hAnsi="Calibri"/>
          <w:b/>
          <w:color w:val="4A6B25"/>
          <w:sz w:val="15"/>
        </w:rPr>
        <w:t xml:space="preserve">2. </w:t>
      </w:r>
      <w:r>
        <w:rPr>
          <w:rFonts w:ascii="Calibri" w:hAnsi="Calibri"/>
          <w:b w:val="0"/>
          <w:color w:val="3A4A28"/>
          <w:sz w:val="17"/>
        </w:rPr>
        <w:t>Stride Q2/Q3 FY2026 Earnings Releases — Career Learning Growth and Revenue Guidance, January-April 2026</w:t>
      </w:r>
    </w:p>
    <w:p>
      <w:pPr>
        <w:spacing w:before="20" w:after="20"/>
        <w:ind w:left="170"/>
      </w:pPr>
      <w:r>
        <w:rPr>
          <w:rFonts w:ascii="Calibri" w:hAnsi="Calibri"/>
          <w:b/>
          <w:color w:val="4A6B25"/>
          <w:sz w:val="15"/>
        </w:rPr>
        <w:t xml:space="preserve">3. </w:t>
      </w:r>
      <w:r>
        <w:rPr>
          <w:rFonts w:ascii="Calibri" w:hAnsi="Calibri"/>
          <w:b w:val="0"/>
          <w:color w:val="3A4A28"/>
          <w:sz w:val="17"/>
        </w:rPr>
        <w:t>AWS Case Study — 'Stride Learning Cultivates Student Creativity Using Stability AI in Amazon Bedrock', 2025</w:t>
      </w:r>
    </w:p>
    <w:p>
      <w:pPr>
        <w:spacing w:before="20" w:after="20"/>
        <w:ind w:left="170"/>
      </w:pPr>
      <w:r>
        <w:rPr>
          <w:rFonts w:ascii="Calibri" w:hAnsi="Calibri"/>
          <w:b/>
          <w:color w:val="4A6B25"/>
          <w:sz w:val="15"/>
        </w:rPr>
        <w:t xml:space="preserve">4. </w:t>
      </w:r>
      <w:r>
        <w:rPr>
          <w:rFonts w:ascii="Calibri" w:hAnsi="Calibri"/>
          <w:b w:val="0"/>
          <w:color w:val="3A4A28"/>
          <w:sz w:val="17"/>
        </w:rPr>
        <w:t>Stride Corporate Mission, CEO Commentary, and ESG Report — stridelearning.com,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NBC News — New Mexico School District Enrollment Controversy with Stride, 2026</w:t>
      </w:r>
    </w:p>
    <w:p>
      <w:pPr>
        <w:spacing w:before="20" w:after="20"/>
        <w:ind w:left="170"/>
      </w:pPr>
      <w:r>
        <w:rPr>
          <w:rFonts w:ascii="Calibri" w:hAnsi="Calibri"/>
          <w:b/>
          <w:color w:val="4A6B25"/>
          <w:sz w:val="15"/>
        </w:rPr>
        <w:t xml:space="preserve">6. </w:t>
      </w:r>
      <w:r>
        <w:rPr>
          <w:rFonts w:ascii="Calibri" w:hAnsi="Calibri"/>
          <w:b w:val="0"/>
          <w:color w:val="3A4A28"/>
          <w:sz w:val="17"/>
        </w:rPr>
        <w:t>California Attorney General Settlement — K12 Inc. $168.5M Enrollment Practices Resolution, 2016</w:t>
      </w:r>
    </w:p>
    <w:p>
      <w:pPr>
        <w:spacing w:before="20" w:after="20"/>
        <w:ind w:left="170"/>
      </w:pPr>
      <w:r>
        <w:rPr>
          <w:rFonts w:ascii="Calibri" w:hAnsi="Calibri"/>
          <w:b/>
          <w:color w:val="4A6B25"/>
          <w:sz w:val="15"/>
        </w:rPr>
        <w:t xml:space="preserve">7. </w:t>
      </w:r>
      <w:r>
        <w:rPr>
          <w:rFonts w:ascii="Calibri" w:hAnsi="Calibri"/>
          <w:b w:val="0"/>
          <w:color w:val="3A4A28"/>
          <w:sz w:val="17"/>
        </w:rPr>
        <w:t>Stride CEO Succession Announcement — Robert E. Knowling Appointed CEO, July 29, 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and Yahoo Finance — LRN Key Statistics, Forward P/E, PEG Ratio,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