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MAN</w:t>
      </w:r>
      <w:r>
        <w:rPr>
          <w:rFonts w:ascii="Calibri" w:hAnsi="Calibri"/>
          <w:b/>
          <w:color w:val="1A2010"/>
          <w:sz w:val="40"/>
        </w:rPr>
        <w:t xml:space="preserve">  ManpowerGroup Inc.</w:t>
      </w:r>
    </w:p>
    <w:p>
      <w:pPr>
        <w:spacing w:after="120"/>
      </w:pPr>
      <w:r>
        <w:rPr>
          <w:rFonts w:ascii="Calibri" w:hAnsi="Calibri"/>
          <w:b/>
          <w:color w:val="6E8450"/>
          <w:sz w:val="18"/>
        </w:rPr>
        <w:t>DIVIDEND SLEEVE · 2026-08-03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Staffing &amp; Employment Services · NYSE · United States</w:t>
      </w:r>
    </w:p>
    <w:p>
      <w:pPr>
        <w:spacing w:after="80"/>
      </w:pPr>
      <w:r>
        <w:rPr>
          <w:rFonts w:ascii="Calibri" w:hAnsi="Calibri"/>
          <w:b w:val="0"/>
          <w:color w:val="3A4A28"/>
          <w:sz w:val="20"/>
        </w:rPr>
        <w:t>ManpowerGroup provides workforce solutions and services through three brands: Manpower (staffing), Experis (IT professional services), and Talent Solutions (RPO and workforce consulting). Operating across 75+ countries with a 78-year history, the company reported Q2 2026 revenue of $4.9B with 6% constant currency growth, EPS of $1.13, and 16% US revenue growth driven by manufacturing, retail, aerospace, and logistics demand. The $200M strategic transformation program is on track to deliver permanent cost savings by 2028.</w:t>
      </w:r>
    </w:p>
    <w:p>
      <w:r>
        <w:rPr>
          <w:rFonts w:ascii="Calibri" w:hAnsi="Calibri"/>
          <w:b/>
          <w:color w:val="6E8450"/>
          <w:sz w:val="18"/>
        </w:rPr>
        <w:t>26,700 Employees · https://www.manpowergroup.com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ManpowerGroup has maintained its core staffing model since 1948 with incremental evolution into IT staffing (Experis) and RPO (Talent Solutions), but no transformative business model pivot [1]. Q2 2026 showed the Manpower brand delivering 10% reported revenue growth and 8% organic CC growth, with US business surging 16% driven by manufacturing, retail, aerospace, and logistics [1]. AI Deployment (2/2): The AI-powered sales targeting engine in France generated approximately $200M in incremental revenue, demonstrating quantifiable AI-driven business results [2]. The PowerSuite platform features Sophie AI and AI.Q for talent matching, and the Ethical AI Taskforce integrates innovation, legal, technology, and HR leaders for responsible AI deployment at scale [3]. Market Share (1/2): Talent Solutions has been named global RPO leader by Everest Group for 15 consecutive years, maintaining category leadership in recruitment process outsourcing [2]. The broader staffing market remains fragmented with no dominant player. Product Pipeline (0/2): No specific next-generation products with defined launch timelines beyond continued AI integration; the $200M transformation program is efficiency-focused. R&amp;D Intensity (1/1): Formation of the Ethical AI Taskforce and investment in PowerSuite AI capabilities demonstrate above-average technology investment for the staffing industry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ManpowerGroup's mission — 'Innovative workforce solutions, connecting human potential to the power of business' with the broader purpose 'We believe meaningful, sustainable employment has the power to change the world' — is clear, specific, and connects staffing to societal impact [4]. CEO Jonas Prising uses mission and vision as 'strategic anchors' to address the 75% global talent shortage and AI disruption. However, the mission hasn't differentiated ManpowerGroup from staffing peers in terms of competitive outcomes. Community Impact (2/2): The company has positively impacted nearly 30,000 refugees globally in 2023 with a target of 45,000 by 2026 — a distinctive and measurable community program aligned to the company's core capability of connecting underserved populations with employment [4]. Named one of the World's Most Ethical Companies by Ethisphere for 13+ consecutive years. Employee Retention (1/2): Glassdoor rating of 3.6/5 with 4,930+ reviews; rated in the top 15% for executive team quality by Comparably. Reviews cite 'open and progressive work culture' and high brand reputation, but also 'lagging behind the market in tech and innovation' and friction between local and global teams [3]. Insider Buying (0/2): One insider (John McGinnis) purchased $498K in shares, but the dividend cut signals management is conserving cash rather than expressing conviction through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updated metrics reflecting the significant Q2 2026 earnings recovery. D/E of 49.5% is now within the 70% target, reflecting balance sheet improvement [5]. Forward P/E of 12.60x is well below the 20x target, indicating attractive forward valuation. However, trailing profitability remains weak — ROE of 5.08% is well below the 15% target, and net profit margin of 0.56% reflects the razor-thin margins inherent to the staffing business [5]. Revenue of $18.38B TTM represents 4.77% YoY growth but the 5-year CAGR is approximately -2.4% as the industry went from $20.7B (2021) through a multi-year decline before the 2026 recovery [1]. Payout ratio has normalized to approximately 65% at the $1.44 annual rate against $2.20 TTM EPS. The 37-year consecutive dividend payment history is exceptional, but the 53% dividend cut in 2025 (from $3.08 to $1.44 annual) broke the growth streak entirely, producing a deeply negative 5-year dividend growth CAGR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ManpowerGroup's 78-year operating history since 1948 and genuine commitment to workforce development ('We believe meaningful, sustainable employment has the power to change the world') demonstrate long-term orientation. The refugee employment program impacting 30,000+ people globally shows purpose-driven action. However, the 2025 dividend cut, net loss, and reactive transformation program suggest the company was slow to adapt to AI disruption and gig economy trends, playing catch-up rather than leading from the front.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ManpowerGroup's purpose — 'meaningful, sustainable employment has the power to change the world' — is genuine and partially lived, evidenced by the refugee employment program (30,000 impacted, targeting 45,000 by 2026) and 13+ years as a Most Ethical Company [4]. However, the cause hasn't risen above industry-standard corporate responsibility framing to become a competitive advantage that shapes strategic decisions. The 2025 net loss and dividend cut suggest short-term financial pressures can override purpose-driven decision-making.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ManpowerGroup has been recognized as one of the World's Most Ethical Companies for 13+ consecutive years, and the Ethical AI Taskforce bringing together cross-functional leaders suggests organizational trust and empowerment [3][4]. The executive team is rated in the top 15% by Comparably. However, Glassdoor reviews (3.6/5) cite friction between local and global teams, outdated technology concerns, and mixed culture and values scores (3.4/5). The $200M cost-savings transformation program likely involves workforce reductions that erode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ManpowerGroup competes with Adecco, Randstad, and Robert Half in a fragmented staffing market, but competitive framing focuses on leadership rankings ('15 consecutive years as RPO leader') rather than learning from rivals' strengths [2]. No evidence of management commentary referencing competitive dynamics as motivation for self-improvement. The posture is finite — defending market position rather than using competitive pressure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ManpowerGroup has evolved from pure temporary staffing to include IT professional services (Experis), recruitment process outsourcing (Talent Solutions), and AI-powered workforce analytics — demonstrating meaningful adaptation over decades [1][2]. The current $200M transformation program and AI integration through PowerSuite represent further evolution. However, these are incremental adaptations within the staffing industry; the company hasn't demonstrated willingness to cannibalize its core intermediary model even as AI threatens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$200M strategic transformation program launched in Q1 2026 demonstrates willingness to accept near-term restructuring charges for long-term cost structure improvement [1]. The refugee employment program targeting 45,000 by 2026 shows commitment to socially valuable but commercially unoptimized initiatives. However, the dividend cut from $3.08 to $1.44 and 2025 net loss suggest the transformation was reactive — forced by competitive and financial pressure rather than proactive strategic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ManpowerGroup's Q2 2026 earnings beat ($1.13 EPS vs expectations, $4.9B revenue with 6% CC growth) confirms a broadening staffing recovery, with US revenue surging 16% driven by manufacturing, retail, aerospace, and logistics demand [1]. The stock has rallied 64% from its April trough to $51.33 but still trades at just 12.6x forward earnings — cheap relative to the recovery trajectory. The $200M AI-powered sales targeting engine in France demonstrates that ManpowerGroup can be a technology-enabled staffing leader rather than a traditional intermediary threatened by AI [2]. The $200M strategic transformation program should deliver permanent cost savings by 2028, and the 37-year dividend payment history at the stabilized $1.44 annual rate (2.79% yield, 65.5% payout ratio) provides income while the recovery plays out. Management guides for continued 6% growth into Q3 2026 [1].</w:t>
      </w:r>
    </w:p>
    <w:p>
      <w:pPr>
        <w:spacing w:after="120"/>
      </w:pPr>
      <w:r>
        <w:rPr>
          <w:rFonts w:ascii="Calibri" w:hAnsi="Calibri"/>
          <w:b w:val="0"/>
          <w:color w:val="3A4A28"/>
          <w:sz w:val="20"/>
        </w:rPr>
        <w:t>The bear case centers on structural AI disruption and the cyclical nature of staffing demand. Despite the Q2 recovery, revenue of $18.38B TTM remains 11% below the 2021 peak of $20.7B, and the 5-year revenue CAGR of -2.4% suggests secular headwinds from AI hiring platforms and gig economy alternatives persist [5]. The trailing P/E of 23.33x is elevated relative to the 0.56% net margin, and ROE of 5.08% indicates the business generates poor returns on equity even in recovery. The dividend was cut 53% in 2025 — future economic slowdowns could force another reduction. ManpowerGroup's Glassdoor rating of 3.6/5 with criticism of outdated technology suggests internal culture may not support the AI transformation required to defend against platform competitors. The staffing industry faces a structural triple threat: AI automating talent matching, gig platforms bypassing agencies, and economic cyclicality compressing demand during downturns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2026 guidance for continued 6% constant currency growth, with US Manpower brand accelerating to 16% growth driven by manufacturing, retail, aerospace, and logistics sectors [1]</w:t>
      </w:r>
    </w:p>
    <w:p>
      <w:pPr>
        <w:spacing w:before="40" w:after="40"/>
        <w:ind w:left="283"/>
      </w:pPr>
      <w:r>
        <w:rPr>
          <w:rFonts w:ascii="Calibri" w:hAnsi="Calibri"/>
          <w:b/>
          <w:color w:val="4A6B25"/>
          <w:sz w:val="20"/>
        </w:rPr>
        <w:t xml:space="preserve">2. </w:t>
      </w:r>
      <w:r>
        <w:rPr>
          <w:rFonts w:ascii="Calibri" w:hAnsi="Calibri"/>
          <w:b w:val="0"/>
          <w:color w:val="3A4A28"/>
          <w:sz w:val="20"/>
        </w:rPr>
        <w:t>Strategic transformation program delivering $200M in permanent cost savings by 2028, adding approximately $4.00/share to EPS and restoring profitability to historical levels at current revenue</w:t>
      </w:r>
    </w:p>
    <w:p>
      <w:pPr>
        <w:spacing w:before="40" w:after="40"/>
        <w:ind w:left="283"/>
      </w:pPr>
      <w:r>
        <w:rPr>
          <w:rFonts w:ascii="Calibri" w:hAnsi="Calibri"/>
          <w:b/>
          <w:color w:val="4A6B25"/>
          <w:sz w:val="20"/>
        </w:rPr>
        <w:t xml:space="preserve">3. </w:t>
      </w:r>
      <w:r>
        <w:rPr>
          <w:rFonts w:ascii="Calibri" w:hAnsi="Calibri"/>
          <w:b w:val="0"/>
          <w:color w:val="3A4A28"/>
          <w:sz w:val="20"/>
        </w:rPr>
        <w:t>AI-powered PowerSuite platform scaling beyond France ($200M incremental revenue) to other geographies, positioning ManpowerGroup as a technology-enabled staffing leader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AI disruption of the staffing intermediary model — AI hiring platforms from LinkedIn, Indeed, and startups could permanently displace talent matching and screening functions, compressing ManpowerGroup's gross margins even during recovery periods</w:t>
      </w:r>
    </w:p>
    <w:p>
      <w:pPr>
        <w:spacing w:before="40" w:after="40"/>
        <w:ind w:left="283"/>
      </w:pPr>
      <w:r>
        <w:rPr>
          <w:rFonts w:ascii="Calibri" w:hAnsi="Calibri"/>
          <w:b/>
          <w:color w:val="4A6B25"/>
          <w:sz w:val="20"/>
        </w:rPr>
        <w:t xml:space="preserve">2. </w:t>
      </w:r>
      <w:r>
        <w:rPr>
          <w:rFonts w:ascii="Calibri" w:hAnsi="Calibri"/>
          <w:b w:val="0"/>
          <w:color w:val="3A4A28"/>
          <w:sz w:val="20"/>
        </w:rPr>
        <w:t>Revenue remains 11% below the 2021 peak of $20.7B with a negative 5-year CAGR of -2.4%, suggesting the pre-pandemic business scale may not be recoverable as secular headwinds from automation and gig platforms persist [5]</w:t>
      </w:r>
    </w:p>
    <w:p>
      <w:pPr>
        <w:spacing w:before="40" w:after="40"/>
        <w:ind w:left="283"/>
      </w:pPr>
      <w:r>
        <w:rPr>
          <w:rFonts w:ascii="Calibri" w:hAnsi="Calibri"/>
          <w:b/>
          <w:color w:val="4A6B25"/>
          <w:sz w:val="20"/>
        </w:rPr>
        <w:t xml:space="preserve">3. </w:t>
      </w:r>
      <w:r>
        <w:rPr>
          <w:rFonts w:ascii="Calibri" w:hAnsi="Calibri"/>
          <w:b w:val="0"/>
          <w:color w:val="3A4A28"/>
          <w:sz w:val="20"/>
        </w:rPr>
        <w:t>The 53% dividend cut in 2025 eroded shareholder trust, and the current 0.56% net margin leaves minimal buffer — any revenue shortfall from the guided 6% growth trajectory could pressure earnings and risk further dividend reductions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ManpowerGroup faces genuine AI disruption risk in its talent matching and screening functions — AI-powered hiring platforms from LinkedIn, Indeed, and startups automate resume screening, candidate engagement, and job matching at lower cost [3]. The Experis IT staffing business faces additional pressure as AI coding tools reduce demand for certain technology contractors. However, Q2 2026's 16% US revenue growth driven by manufacturing, retail, aerospace, and logistics demonstrates that physical-world staffing — representing 50%+ of revenue — is structurally immune to AI substitution [1]. Regulatory complexity of employment law across 75+ countries, employer-of-record services, and client relationship management provide meaningful defensive moats. Analysts increasingly view the AI disruption risk for physical-world staffing as overblown. AI Opportunity (1/1): The AI-powered sales targeting engine in France generated approximately $200M in incremental revenue, and the PowerSuite platform with Sophie AI and AI.Q is actively monetizing AI for talent matching [2]. ManpowerGroup is deploying AI as a competitive tool even as AI threatens its traditional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ManpowerGroup Q2 2026 Earnings Release — Revenue $4.9B, EPS $1.13, US +16%, Constant Currency Growth 6%, July 2026</w:t>
      </w:r>
    </w:p>
    <w:p>
      <w:pPr>
        <w:spacing w:before="20" w:after="20"/>
        <w:ind w:left="170"/>
      </w:pPr>
      <w:r>
        <w:rPr>
          <w:rFonts w:ascii="Calibri" w:hAnsi="Calibri"/>
          <w:b/>
          <w:color w:val="4A6B25"/>
          <w:sz w:val="15"/>
        </w:rPr>
        <w:t xml:space="preserve">2. </w:t>
      </w:r>
      <w:r>
        <w:rPr>
          <w:rFonts w:ascii="Calibri" w:hAnsi="Calibri"/>
          <w:b w:val="0"/>
          <w:color w:val="3A4A28"/>
          <w:sz w:val="17"/>
        </w:rPr>
        <w:t>ManpowerGroup PowerSuite AI Platform and $200M France AI Sales Engine — AI-Driven Workforce Innovation, 2025-2026</w:t>
      </w:r>
    </w:p>
    <w:p>
      <w:pPr>
        <w:spacing w:before="20" w:after="20"/>
        <w:ind w:left="170"/>
      </w:pPr>
      <w:r>
        <w:rPr>
          <w:rFonts w:ascii="Calibri" w:hAnsi="Calibri"/>
          <w:b/>
          <w:color w:val="4A6B25"/>
          <w:sz w:val="15"/>
        </w:rPr>
        <w:t xml:space="preserve">3. </w:t>
      </w:r>
      <w:r>
        <w:rPr>
          <w:rFonts w:ascii="Calibri" w:hAnsi="Calibri"/>
          <w:b w:val="0"/>
          <w:color w:val="3A4A28"/>
          <w:sz w:val="17"/>
        </w:rPr>
        <w:t>Glassdoor — ManpowerGroup Reviews, 3.6/5 Rating, Ethical AI Taskforce,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ManpowerGroup Corporate Website — Mission, Refugee Employment Program, Ethisphere Recognition,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MAN Key Statistics, Revenue History, and Valuation Metrics,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