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MDLN</w:t>
      </w:r>
      <w:r>
        <w:rPr>
          <w:rFonts w:ascii="Calibri" w:hAnsi="Calibri"/>
          <w:b/>
          <w:color w:val="1A2010"/>
          <w:sz w:val="40"/>
        </w:rPr>
        <w:t xml:space="preserve">  Medline Inc.</w:t>
      </w:r>
    </w:p>
    <w:p>
      <w:pPr>
        <w:spacing w:after="120"/>
      </w:pPr>
      <w:r>
        <w:rPr>
          <w:rFonts w:ascii="Calibri" w:hAnsi="Calibri"/>
          <w:b/>
          <w:color w:val="6E8450"/>
          <w:sz w:val="18"/>
        </w:rPr>
        <w:t>GROWTH SLEEVE · 2026-08-26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Medline manufactures and distributes med-surg products — surgical solutions, front-line patient care supplies, and laboratory/diagnostics — to hospitals, surgery centers, physician offices, and post-acute care sites, and provides supply-chain logistics and optimization services through its Supply Chain Solutions segment. The company completed a December 2025 IPO raising approximately $7.05B in net proceeds after operating as a private, PE-backed leader in medical-surgical distribution. Q2 2026 sales grew 12% with adjusted EBITDA up 13%, and full-year 2026 organic sales guidance was raised to 9.0%-10.0% [1]. Headquartered in Northfield, Illinois.</w:t>
      </w:r>
    </w:p>
    <w:p>
      <w:r>
        <w:rPr>
          <w:rFonts w:ascii="Calibri" w:hAnsi="Calibri"/>
          <w:b/>
          <w:color w:val="6E8450"/>
          <w:sz w:val="18"/>
        </w:rPr>
        <w:t>45,000 Employees · https://www.medline.com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Medline partnered with Microsoft to build Mpower, an AI-powered healthcare supply chain resiliency solution built on Microsoft 365 and Azure AI, planned for launch in early 2026 — a significant new product initiative opening a new services revenue stream beyond core distribution, though not yet a company-wide transformation [2]. AI Deployment (2/2): Mpower is a shipping/near-term AI product combining customer and supplier data to deliver predictive supply-chain recommendations, addressing healthcare supply resiliency challenges directly with a named Microsoft Azure AI partnership [2]. Market Share (2/2): Medline is described as the largest privately-held (now newly public) manufacturer and distributor of medical-surgical products and supply chain solutions in the U.S. — a specific, sourced category-leadership claim [2]. Product Pipeline (2/2): Mpower is named with a specific launch timeline (early 2026) and a clear value proposition (predictive supply-chain recommendations for healthcare customers), providing forward visibility [2]. R&amp;D Intensity (0/1): No R&amp;D-as-%-of-revenue figure was found in available sources.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Medline's stated purpose centers on advancing healthcare supply chain reliability so clinicians can focus on patient care — a clear, healthcare-specific mission, though it was not found to be distinctively differentiated from other large med-surg suppliers. Community Impact (0/2): No specific charitable giving or community investment dollar figures were found in available sources. Employee Retention (1/2): A Glassdoor review titled 'Excellent Overall Company, Great Management, Leadership &amp; Philosophy' and descriptions of an 'entrepreneurial spirit' culture with ownership and empowerment suggest positive sentiment, but no specific tenure or turnover data was found to support a higher score [2]. Insider Buying (0/2): No insider transaction data was found in available sources, consistent with the company's recent December 2025 IPO.</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5yr CAGR and Forward PEG are unavailable (Medline has only one year of public financial history following its December 2025 IPO and no forward PEG is published) and were excluded from both the weighted sum and its denominator per the exclusion rule. D/E of 66.26% and Revenue Growth YoY of 11.6% both score at or near the 1.0 cap, and Forward P/E of 22.65x scores just above target [4]. ROE of 4.94% and profit margin of 2.32% are the primary drags, both well below their 15%/20% targets — a legacy of the company's leveraged buyout capital structure (Blackstone/Carlyle/Hellman &amp; Friedman) prior to its IPO, which left substantial debt service weighing on net income even as revenue grows. The stock clears the liquidity floor comfortably at ~$319M in daily dollar volume (8.9M shares x $35.64).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Medline is executing well operationally, with double-digit organic growth and a credible AI investment (Mpower with Microsoft) supporting its healthcare-supply-chain positioning. But as a company one year removed from private-equity ownership and a December 2025 IPO, there is limited public evidence of a Sinek-style Just Cause tested across cycles, and the leveraged capital structure from its buyout history reflects a financial-engineering orientation that Sinek is typically skeptical of.</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Medline's culture is described as centered on 'execution, entrepreneurial spirit, and individual empowerment' with an 'ownership' mentality — an internally-facing operating philosophy rather than an externally-oriented, service-driven Just Cause connecting the company's work to a larger purpose beyond its own growth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describe 'Great Management, Leadership &amp; Philosophy' and a culture of ownership and empowerment, which is a positive signal, though no specific tenure, turnover, or psychological-safety data was found to support the higher tier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framing competitors (Cardinal Health, Owens &amp; Minor) as worthy rivals whose strengths sharpen Medline's own strategy was found in available sources.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Medline's core distribution and manufacturing model remains largely unchanged; the Mpower AI initiative extends the existing supply-chain business rather than representing a fundamental reinvention of what the company does.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Mpower partnership with Microsoft to build a purpose-built Azure AI supply-chain resiliency platform represents a forward capability investment ahead of proven demand, though only this single example was identified in available sources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Medline is delivering strong post-IPO growth, with Q2 2026 sales up 12% and adjusted EBITDA up 13%, prompting management to raise full-year 2026 organic sales guidance to 9.0%-10.0% [1]. The company's scale as the largest manufacturer and distributor of medical-surgical products in the U.S. provides a durable, essential-infrastructure position within healthcare supply chains, reinforced by the Mpower AI partnership with Microsoft Azure that strengthens Medline's own logistics and resiliency capabilities [2]. Revenue Growth YoY of 11.6% and D/E of 66.26% (reasonable post-IPO given proceeds used partly for deleveraging) both score favorably in the infrastructure framework, and Forward P/E of 22.65x is a meaningful discount to the trailing 43.46x multiple as earnings normalize.</w:t>
      </w:r>
    </w:p>
    <w:p>
      <w:pPr>
        <w:spacing w:after="120"/>
      </w:pPr>
      <w:r>
        <w:rPr>
          <w:rFonts w:ascii="Calibri" w:hAnsi="Calibri"/>
          <w:b w:val="0"/>
          <w:color w:val="3A4A28"/>
          <w:sz w:val="20"/>
        </w:rPr>
        <w:t>The bear case centers on the residual leverage and thin profitability from Medline's years as a private-equity-owned leveraged buyout (Blackstone, Carlyle, Hellman &amp; Friedman) prior to its December 2025 IPO. ROE of 4.94% and profit margin of 2.32% are both well below IOWN's targets, reflecting continued debt-service drag on net income even as top-line growth accelerates — Q1 2026 net income fell 25.8% YoY despite 10.7% sales growth, and Q1 adjusted EBITDA declined 10.6%, showing margin compression alongside growth. As a company with only a few quarters of public trading history and no long-term public track record, there is limited visibility into Revenue Growth 5yr CAGR (excluded from the infrastructure calculation) or into whether the entrepreneurial, ownership-oriented culture described by employees survives the transition to public-company reporting cadence and scrutiny.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Mpower AI-powered supply chain resiliency platform, built with Microsoft on Azure AI, expanding Medline's addressable value proposition beyond physical distribution into predictive supply-chain services [2]</w:t>
      </w:r>
    </w:p>
    <w:p>
      <w:pPr>
        <w:spacing w:before="40" w:after="40"/>
        <w:ind w:left="283"/>
      </w:pPr>
      <w:r>
        <w:rPr>
          <w:rFonts w:ascii="Calibri" w:hAnsi="Calibri"/>
          <w:b/>
          <w:color w:val="4A6B25"/>
          <w:sz w:val="20"/>
        </w:rPr>
        <w:t xml:space="preserve">2. </w:t>
      </w:r>
      <w:r>
        <w:rPr>
          <w:rFonts w:ascii="Calibri" w:hAnsi="Calibri"/>
          <w:b w:val="0"/>
          <w:color w:val="3A4A28"/>
          <w:sz w:val="20"/>
        </w:rPr>
        <w:t>Continued organic sales acceleration, with full-year 2026 guidance raised twice in 2026 (to 8.5%-9.5% after Q1, then 9.0%-10.0% after Q2), suggesting demand momentum is building through the year [1]</w:t>
      </w:r>
    </w:p>
    <w:p>
      <w:pPr>
        <w:spacing w:before="40" w:after="40"/>
        <w:ind w:left="283"/>
      </w:pPr>
      <w:r>
        <w:rPr>
          <w:rFonts w:ascii="Calibri" w:hAnsi="Calibri"/>
          <w:b/>
          <w:color w:val="4A6B25"/>
          <w:sz w:val="20"/>
        </w:rPr>
        <w:t xml:space="preserve">3. </w:t>
      </w:r>
      <w:r>
        <w:rPr>
          <w:rFonts w:ascii="Calibri" w:hAnsi="Calibri"/>
          <w:b w:val="0"/>
          <w:color w:val="3A4A28"/>
          <w:sz w:val="20"/>
        </w:rPr>
        <w:t>Post-IPO deleveraging using a portion of the ~$7.05B net IPO proceeds, which could improve ROE and profit margin toward infrastructure targets over time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Residual leverage from the pre-IPO private-equity buyout structure continues to compress net income (Q1 2026 net income fell 25.8% YoY despite double-digit sales growth), limiting ROE (4.94%) and profit margin (2.32%) well below target levels [1]</w:t>
      </w:r>
    </w:p>
    <w:p>
      <w:pPr>
        <w:spacing w:before="40" w:after="40"/>
        <w:ind w:left="283"/>
      </w:pPr>
      <w:r>
        <w:rPr>
          <w:rFonts w:ascii="Calibri" w:hAnsi="Calibri"/>
          <w:b/>
          <w:color w:val="4A6B25"/>
          <w:sz w:val="20"/>
        </w:rPr>
        <w:t xml:space="preserve">2. </w:t>
      </w:r>
      <w:r>
        <w:rPr>
          <w:rFonts w:ascii="Calibri" w:hAnsi="Calibri"/>
          <w:b w:val="0"/>
          <w:color w:val="3A4A28"/>
          <w:sz w:val="20"/>
        </w:rPr>
        <w:t>Limited public trading and financial-reporting history (IPO'd December 2025) means Revenue Growth 5yr CAGR and forward PEG are unavailable, reducing the reliability of longer-term trend assessment</w:t>
      </w:r>
    </w:p>
    <w:p>
      <w:pPr>
        <w:spacing w:before="40" w:after="40"/>
        <w:ind w:left="283"/>
      </w:pPr>
      <w:r>
        <w:rPr>
          <w:rFonts w:ascii="Calibri" w:hAnsi="Calibri"/>
          <w:b/>
          <w:color w:val="4A6B25"/>
          <w:sz w:val="20"/>
        </w:rPr>
        <w:t xml:space="preserve">3. </w:t>
      </w:r>
      <w:r>
        <w:rPr>
          <w:rFonts w:ascii="Calibri" w:hAnsi="Calibri"/>
          <w:b w:val="0"/>
          <w:color w:val="3A4A28"/>
          <w:sz w:val="20"/>
        </w:rPr>
        <w:t>Thin evidence of a distinctive Just Cause or existential flexibility — Medline's core distribution model is largely unchanged, leaving execution dependent on continued organic volume growth in a competitive, low-margin med-surg distribution industry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Medline's core business — manufacturing and physically distributing medical-surgical supplies to hospitals and care sites — is essential, physical-world healthcare infrastructure that AI cannot displace; if anything, Medline is deploying AI (Mpower, built on Microsoft Azure) to strengthen its own supply-chain logistics advantage rather than facing disruption from it [2]. No analyst commentary suggesting AI substitution risk to Medline's distribution model was found in available sources. AI Opportunity (0/1): Mpower represents real AI deployment via the Microsoft partnership, but no specific AI-attributable revenue figure or percentage was found in available sources, so this item scores zero per the quantified-evidence requirement.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Medline Reports First and Second Quarter 2026 Results — SEC 8-K filings, ir.medline.com, Q1 net sales $7.4B (+10.7%), Q2 sales growth 12%, adjusted EBITDA +13%, raised FY2026 organic guidance, August 2026</w:t>
      </w:r>
    </w:p>
    <w:p>
      <w:pPr>
        <w:spacing w:before="20" w:after="20"/>
        <w:ind w:left="170"/>
      </w:pPr>
      <w:r>
        <w:rPr>
          <w:rFonts w:ascii="Calibri" w:hAnsi="Calibri"/>
          <w:b/>
          <w:color w:val="4A6B25"/>
          <w:sz w:val="15"/>
        </w:rPr>
        <w:t xml:space="preserve">2. </w:t>
      </w:r>
      <w:r>
        <w:rPr>
          <w:rFonts w:ascii="Calibri" w:hAnsi="Calibri"/>
          <w:b w:val="0"/>
          <w:color w:val="3A4A28"/>
          <w:sz w:val="17"/>
        </w:rPr>
        <w:t>Medline partners with Microsoft to revolutionize healthcare supply chain operations (Mpower AI platform) — PRNewswire; Glassdoor 'Working at Medline Industries' reviews; Modern Healthcare CEO recognition,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Medline 2023 Environmental, Social and Governance Report — 17 material ESG priorities, four pillars including climate resilience and robust governance, Medline Newsroom, June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MDLN key statistics: Forward P/E 22.65x, D/E 66.26%, ROE 4.94%, Profit Margin 2.32%, Stock Price $35.64,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