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MNST</w:t>
      </w:r>
      <w:r>
        <w:rPr>
          <w:rFonts w:ascii="Calibri" w:hAnsi="Calibri"/>
          <w:b/>
          <w:color w:val="1A2010"/>
          <w:sz w:val="40"/>
        </w:rPr>
        <w:t xml:space="preserve">  Monster Beverage Corporation</w:t>
      </w:r>
    </w:p>
    <w:p>
      <w:pPr>
        <w:spacing w:after="120"/>
      </w:pPr>
      <w:r>
        <w:rPr>
          <w:rFonts w:ascii="Calibri" w:hAnsi="Calibri"/>
          <w:b/>
          <w:color w:val="6E8450"/>
          <w:sz w:val="18"/>
        </w:rPr>
        <w:t>GROWTH SLEEVE · 2026-08-24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NASDAQ · United States</w:t>
      </w:r>
    </w:p>
    <w:p>
      <w:pPr>
        <w:spacing w:after="80"/>
      </w:pPr>
      <w:r>
        <w:rPr>
          <w:rFonts w:ascii="Calibri" w:hAnsi="Calibri"/>
          <w:b w:val="0"/>
          <w:color w:val="3A4A28"/>
          <w:sz w:val="20"/>
        </w:rPr>
        <w:t>Monster Beverage Corporation develops, markets, sells, and distributes energy drink beverages under the Monster Energy, Reign, NOS, Full Throttle, and Bang brands, and has diversified into alcoholic beverages (hard seltzers, canned cocktails, craft beer) through its 2022 acquisition of CANarchy Craft Brewery. The company distributes primarily through The Coca-Cola Company's global bottling and distribution network. Q2 2026 net sales reached $2.54B (+20.2% YoY), with international sales now comprising ~46% of total revenue, up from 41% a year prior [1].</w:t>
      </w:r>
    </w:p>
    <w:p>
      <w:r>
        <w:rPr>
          <w:rFonts w:ascii="Calibri" w:hAnsi="Calibri"/>
          <w:b/>
          <w:color w:val="6E8450"/>
          <w:sz w:val="18"/>
        </w:rPr>
        <w:t>6,500 Employees · https://www.monsterbevcorp.com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Monster's core energy drink business has grown steadily, and the 2022 CANarchy acquisition opened a genuine new revenue stream in alcoholic beverages (hard seltzers, canned cocktails, craft beer) — a significant extension but not a transformative pivot of the core business [1]. AI Deployment (0/2): No evidence found of AI-powered products or internally reported AI-driven cost savings. Market Share (2/2): Monster's revenue grew 18.06% YoY, 9.1 percentage points above the US non-alcoholic beverage industry's 8.96% growth rate, with the Monster Energy Drinks segment up 21.6% to $2.36B in Q2 2026 — specific, quantified share gains against the category [1]. Product Pipeline (1/2): Continuous new flavor and SKU launches plus expanding alcohol brand portfolio are evident, but no next-generation platform product was found announced with a specific launch date and quantified revenue visibility. R&amp;D Intensity (0/1): No evidence found that Monster's R&amp;D spend as a percentage of revenue exceeds beverage industry norms; R&amp;D is not a material line item disclosed with above-average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Monster's brand positioning centers on an 'Unleash the Beast' extreme-sports and music-festival lifestyle identity rather than an articulated purpose beyond selling energy drinks — generic and interchangeable with peer energy drink brands. Community Impact (0/2): No evidence found of significant charitable giving, foundation activity, or community investment programs distinct from standard corporate marketing sponsorships. Employee Retention (0/2): No publicly available tenure or voluntary turnover data was found for the company's ~6,500 employees. Insider Buying (0/2): No evidence of net insider buying was found; founder Rodney Sacks stepped down as co-CEO in June 2025 and remains Chairman through 2026, but no recent buying activity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PEG 2x, ROE 2x, Rev 5yr CAGR 2x). Monster carries essentially no debt (D/E of ~1%, scoring 1.0), strong ROE of 25.70% (scoring 1.0, capped), and profit margin of 23.08% (scoring 1.0, capped) [2]. Revenue growth YoY of 20.2% clears the 10% target (scoring 1.0), while 5-year revenue CAGR of 8.4% falls just short of the 10% target (scoring 0.89). The primary drag is valuation: Forward P/E of 38.85x scores only 0.53 against the 20x target, and PEG of 3.37 breaches the 3.0 floor entirely (scoring 0, at 2x weight) — the market is pricing in growth well ahead of the trailing trend. Liquidity is not a concern: ~11.1M shares/day at $47.79 clears roughly $533M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Monster is a well-run, highly profitable beverage company, but the evidence available does not support a Sinek-style Just Cause — its brand identity is built on lifestyle marketing (extreme sports, music, gaming culture) rather than an articulated purpose that transcends selling energy drinks and alcohol. The CANarchy acquisition and international expansion show some willingness to diversify, and the orderly co-CEO-to-sole-CEO transition suggests organizational stability, but nothing found rises to the level of a resilient, decades-validated cause that has been tested through crisis.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Monster's public identity is built around an aggressive lifestyle brand ('Unleash the Beast') tied to extreme sports and music sponsorships — this is marketing positioning, not a service-oriented vision of a better future, and no evidence was found of leadership referencing a cause beyond category growth and shareholder returns in strategic decision-making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transition from Rodney Sacks and Hilton Schlosberg's 30+ year co-CEO partnership to Schlosberg as sole CEO in June 2025 was handled in an orderly, pre-planned manner with Sacks remaining as Chairman through 2026, suggesting institutional stability rather than disruption. No evidence of major layoffs or cultural red flags was found, but no specific data on retention, tenure, or psychological safety practices was identified either.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in available research of Monster's leadership framing competition with Red Bull, Celsius, or PepsiCo's Rockstar as a source of self-improvement; competitive commentary found centered on category growth and share statistics rather than an explicit 'worthy rival'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CANarchy acquisition and subsequent alcoholic beverage launches (The Beast Unleashed, Nasty Beast hard tea) represent Monster entering an adjacent new category, but the core energy drink business remains unchanged and dominant — this is incremental diversification,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2022 CANarchy acquisition to enter alcoholic beverages represented a real strategic bet outside Monster's core competency, carrying execution and reputational risk for a company built on non-alcoholic energy drinks. Continued heavy investment in international infrastructure (now 46% of sales) also reflects a longer-horizon capital allocation choice, though no evidence was found of leadership sacrificing near-term earnings for a principled 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Monster is executing a genuine growth acceleration — Q2 2026 net sales of $2.54B (+20.2% YoY) beat consensus, with international sales up 34.6% and now 46% of the total, showing the energy drink category still has substantial runway outside the mature US market [1]. Profitability is excellent (25.70% ROE, 23.08% profit margin) on an essentially debt-free balance sheet (D/E ~1%), and diversification into alcoholic beverages via CANarchy gives a second growth vector beyond core energy drinks. The Coca-Cola distribution partnership provides a structural moat that is effectively immune to AI disruption, and consistent EPS beats (four consecutive quarters) reflect operational execution.</w:t>
      </w:r>
    </w:p>
    <w:p>
      <w:pPr>
        <w:spacing w:after="120"/>
      </w:pPr>
      <w:r>
        <w:rPr>
          <w:rFonts w:ascii="Calibri" w:hAnsi="Calibri"/>
          <w:b w:val="0"/>
          <w:color w:val="3A4A28"/>
          <w:sz w:val="20"/>
        </w:rPr>
        <w:t>The bear case is almost entirely valuation and evidence-of-purpose related. Forward P/E of 38.85x and a PEG of 3.37 (breaching the 3.0 floor) price in sustained 15-20% growth that the 5-year revenue CAGR of only 8.4% does not fully support, leaving the stock vulnerable to multiple compression on any deceleration [2]. Innovation evidence is thin outside category-relative share gains — no AI deployment, no named next-generation product pipeline with dates, and no above-industry R&amp;D intensity was found. Inspiration and Infinite Game evidence are the weakest links: Monster's brand is built on lifestyle marketing rather than an articulated Just Cause, no community-impact or employee-retention data was found, and the company shows no evidence of a 'worthy rivals' competitive mindset — this is a well-run finite-game operator rather than a Sinek-style infinite player.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continuing to outpace domestic growth — international sales up 34.6% YoY to $1.16B and now 46% of revenue, with substantial remaining whitespace in underpenetrated markets [1]</w:t>
      </w:r>
    </w:p>
    <w:p>
      <w:pPr>
        <w:spacing w:before="40" w:after="40"/>
        <w:ind w:left="283"/>
      </w:pPr>
      <w:r>
        <w:rPr>
          <w:rFonts w:ascii="Calibri" w:hAnsi="Calibri"/>
          <w:b/>
          <w:color w:val="4A6B25"/>
          <w:sz w:val="20"/>
        </w:rPr>
        <w:t xml:space="preserve">2. </w:t>
      </w:r>
      <w:r>
        <w:rPr>
          <w:rFonts w:ascii="Calibri" w:hAnsi="Calibri"/>
          <w:b w:val="0"/>
          <w:color w:val="3A4A28"/>
          <w:sz w:val="20"/>
        </w:rPr>
        <w:t>Alcoholic beverage segment (CANarchy brands, hard seltzers, canned cocktails) scaling as a second growth engine diversifying beyond the core energy drink category</w:t>
      </w:r>
    </w:p>
    <w:p>
      <w:pPr>
        <w:spacing w:before="40" w:after="40"/>
        <w:ind w:left="283"/>
      </w:pPr>
      <w:r>
        <w:rPr>
          <w:rFonts w:ascii="Calibri" w:hAnsi="Calibri"/>
          <w:b/>
          <w:color w:val="4A6B25"/>
          <w:sz w:val="20"/>
        </w:rPr>
        <w:t xml:space="preserve">3. </w:t>
      </w:r>
      <w:r>
        <w:rPr>
          <w:rFonts w:ascii="Calibri" w:hAnsi="Calibri"/>
          <w:b w:val="0"/>
          <w:color w:val="3A4A28"/>
          <w:sz w:val="20"/>
        </w:rPr>
        <w:t>Continued market share gains in the US energy drink category, with revenue growth outpacing the broader non-alcoholic beverage industry by 9+ percentage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is stretched relative to trailing growth — Forward P/E of 38.85x and PEG of 3.37 exceed the scoring floor, leaving limited room for error if the current 20%+ growth rate decelerates toward the 8.4% 5-year trailing CAGR [2]</w:t>
      </w:r>
    </w:p>
    <w:p>
      <w:pPr>
        <w:spacing w:before="40" w:after="40"/>
        <w:ind w:left="283"/>
      </w:pPr>
      <w:r>
        <w:rPr>
          <w:rFonts w:ascii="Calibri" w:hAnsi="Calibri"/>
          <w:b/>
          <w:color w:val="4A6B25"/>
          <w:sz w:val="20"/>
        </w:rPr>
        <w:t xml:space="preserve">2. </w:t>
      </w:r>
      <w:r>
        <w:rPr>
          <w:rFonts w:ascii="Calibri" w:hAnsi="Calibri"/>
          <w:b w:val="0"/>
          <w:color w:val="3A4A28"/>
          <w:sz w:val="20"/>
        </w:rPr>
        <w:t>Regulatory and health scrutiny of energy drinks (caffeine content, marketing to youth) remains an ongoing sector overhead that could tighten with new rules in key international markets</w:t>
      </w:r>
    </w:p>
    <w:p>
      <w:pPr>
        <w:spacing w:before="40" w:after="40"/>
        <w:ind w:left="283"/>
      </w:pPr>
      <w:r>
        <w:rPr>
          <w:rFonts w:ascii="Calibri" w:hAnsi="Calibri"/>
          <w:b/>
          <w:color w:val="4A6B25"/>
          <w:sz w:val="20"/>
        </w:rPr>
        <w:t xml:space="preserve">3. </w:t>
      </w:r>
      <w:r>
        <w:rPr>
          <w:rFonts w:ascii="Calibri" w:hAnsi="Calibri"/>
          <w:b w:val="0"/>
          <w:color w:val="3A4A28"/>
          <w:sz w:val="20"/>
        </w:rPr>
        <w:t>Innovation pipeline visibility is limited — no named next-generation product platforms with specific launch dates were identified, and no AI deployment evidence was found, raising questions about the next leg of category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Monster's business is physical beverage manufacturing, brand-building, and distribution through Coca-Cola's global bottling network — none of which AI can substitute or disintermediate. Consumer packaged goods with entrenched shelf placement, retailer relationships, and brand loyalty built through decades of sponsorship marketing are structurally immune to AI disruption; no analyst commentary was found flagging AI substitution risk for energy drink makers. AI Opportunity (0/1): No evidence found of quantifiable AI-related revenue or AI-driven product features; Monster does not market or monetize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Monster Beverage Q2 2026 Earnings Release and Call — Net Sales $2.54B (+20.2% YoY), International 46% of Revenue — StockTitan, TradingKey, Yahoo Finance, July-August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MNST Key Statistics and Financials: Forward P/E 38.85x, ROE 25.70%, Profit Margin 23.08%, D/E ~1%, 5yr Revenue CAGR 8.4%, Stock Price $47.79,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Monster Beverage CEO Transition — Rodney Sacks to Hilton Schlosberg, June 2025 — Investing.com, Monster Beverage Investor Relations</w:t>
      </w:r>
    </w:p>
    <w:p>
      <w:pPr>
        <w:spacing w:before="20" w:after="20"/>
        <w:ind w:left="170"/>
      </w:pPr>
      <w:r>
        <w:rPr>
          <w:rFonts w:ascii="Calibri" w:hAnsi="Calibri"/>
          <w:b/>
          <w:color w:val="4A6B25"/>
          <w:sz w:val="15"/>
        </w:rPr>
        <w:t xml:space="preserve">4. </w:t>
      </w:r>
      <w:r>
        <w:rPr>
          <w:rFonts w:ascii="Calibri" w:hAnsi="Calibri"/>
          <w:b w:val="0"/>
          <w:color w:val="3A4A28"/>
          <w:sz w:val="17"/>
        </w:rPr>
        <w:t>Monster Beverage ESG Ratings — Sustainalytics ESG Risk Score 28 (Medium Risk, 56th percentile), CSRHub, Yahoo Finance Sustainability,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