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MRP</w:t>
      </w:r>
      <w:r>
        <w:rPr>
          <w:rFonts w:ascii="Calibri" w:hAnsi="Calibri"/>
          <w:b/>
          <w:color w:val="1A2010"/>
          <w:sz w:val="40"/>
        </w:rPr>
        <w:t xml:space="preserve">  Millrose Properties, Inc.</w:t>
      </w:r>
    </w:p>
    <w:p>
      <w:pPr>
        <w:spacing w:after="120"/>
      </w:pPr>
      <w:r>
        <w:rPr>
          <w:rFonts w:ascii="Calibri" w:hAnsi="Calibri"/>
          <w:b/>
          <w:color w:val="6E8450"/>
          <w:sz w:val="18"/>
        </w:rPr>
        <w:t>GROWTH SLEEVE · 2026-07-29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Residential · NYSE · United States</w:t>
      </w:r>
    </w:p>
    <w:p>
      <w:pPr>
        <w:spacing w:after="80"/>
      </w:pPr>
      <w:r>
        <w:rPr>
          <w:rFonts w:ascii="Calibri" w:hAnsi="Calibri"/>
          <w:b w:val="0"/>
          <w:color w:val="3A4A28"/>
          <w:sz w:val="20"/>
        </w:rPr>
        <w:t>Millrose Properties is the premier homesite option platform for residential homebuilders, spun off from Lennar Corporation in February 2025 with $5.5 billion in land assets and $1 billion in cash. The company specializes in the acquisition and horizontal development of land to provide a predictable, just-in-time supply of finished homesites using its proprietary HOPP'R technology platform. Externally managed by Kennedy Lewis Land and Residential Advisors.</w:t>
      </w:r>
    </w:p>
    <w:p>
      <w:r>
        <w:rPr>
          <w:rFonts w:ascii="Calibri" w:hAnsi="Calibri"/>
          <w:b/>
          <w:color w:val="6E8450"/>
          <w:sz w:val="18"/>
        </w:rPr>
        <w:t>https://millroseproperties.com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Millrose's creation was a significant business model innovation — the $5.5B spin-off from Lennar created an entirely new category of public company (asset-light land banking REIT) that no homebuilder had previously executed at this scale [1]. The zero builder walkaway rate in 2025 validated the model during a difficult housing market, and Q1 2026 revenue of $194.93M demonstrates continued execution [2]. AI Deployment (1/2): Millrose's proprietary HOPP'R platform leverages data analytics and technology to drive acquisition decisions, underwriting, and process automation, providing real-time feedback that differentiates it from traditional land bankers [1][4]. Market Share (1/2): Millrose is the first-mover in large-scale public homesite option platforms with $9.2B in assets, but the company is still proving the model and faces potential competition from private land bankers and other builders considering similar spin-offs [1]. Pipeline (1/2): Management expects up to $2B in net new capital deployment in 2026, expanding beyond the initial Lennar relationship, though specific new builder partnerships have not been publicly named [1]. R&amp;D Intensity (0/1): As an externally managed REIT, R&amp;D spending is minimal; technology innovation comes through the external manager's HOPP'R platform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Millrose's stated purpose — providing the 'scarcest and mission-critical resource in the homebuilding industry' — is clear and functional, connecting land supply to housing construction, but it is primarily a financial engineering thesis rather than an inspiring vision of a better future [1]. Community Impact (0/2): No evidence of charitable programs, foundation, community investment, or philanthropic activity was identified for this newly spun-off, externally managed company. The indirect benefit of facilitating homesite development for builders does not constitute community investment in the sense of the rubric [1]. Employee Retention (1/2): CEO Darren Richman co-founded Kennedy Lewis in 2017 after 10 years at Blackstone, demonstrating experienced, committed leadership with deep expertise in special situations investing [4]. However, Millrose is externally managed with all employees provided by the manager, and there are no company-level retention metrics to evaluate. Insider Buying (0/2): As a February 2025 spin-off with limited trading history, insider transaction data is sparse. Management alignment comes through the external management fee structure rather than direct stock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Millrose's financial profile is exceptionally strong for a newly public company despite the stock declining from $30.73 to $28.47 (-7.3%) since April [3]. Forward P/E of 9.0 is deeply discounted, reflecting market uncertainty about the novel business model rather than fundamental weakness. Profit margin of 64.96% is extraordinary, demonstrating the asset-light economics where Millrose earns option premiums and lot sale margins with minimal variable costs [3]. D/E of 42% is conservative, providing significant balance sheet capacity for the planned $2B deployment [3]. ROE of 7.89% is the primary weakness, reflecting early-stage asset deployment and REIT equity structure — the only available metric scoring below 1.0. Revenue growth metrics are excluded (company spun off February 2025 with no meaningful YoY comparison). PEG excluded (unavailable). Liquidity floor cleared: ~1.4M avg vol x $28.47 = $39.9M daily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Millrose is a financial vehicle created through spin-off engineering, externally managed by Kennedy Lewis. While the novel business model and first-mover positioning show strategic ambition, the company lacks a genuine Just Cause beyond capital efficiency, has no evidence of transformative purpose, and is too young (spun off February 2025) to have been tested on existential flexibility or competitive learning. Sinek would classify this as a finite player — it exists to generate returns, not to advance a vision of a better future.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Millrose's purpose — solving the land scarcity problem for homebuilders through a technology-enabled option platform — has functional clarity but lacks the idealism and transformative vision of a true Just Cause [1]. CEO Richman's framing of the 2025 downturn as 'a meaningful proof point' suggests the company is playing to prove a financial model, not to advance a vision of a better future. Providing homesites to builders is a valuable service but is not a cause that inspires sacrifice or invites contribution beyond financial returns.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As an externally managed company with all employees provided by Kennedy Lewis, Millrose's internal team dynamics are difficult to evaluate independently [4]. The Kennedy Lewis team includes experienced professionals from Blackstone and other institutional backgrounds. The external management structure creates alignment through fee arrangements. No evidence of exceptional trust practices or significant cultural concerns for this small, specialized team.</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Millrose positions itself as the 'premier' and first-mover in large-scale public homesite options, with no public acknowledgment of worthy rivals or competitors from whom it is learning [1]. The competitive language focuses on Millrose's own differentiation and first-mover advantages rather than improvement through competitive awareness.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Millrose has not been tested on existential flexibility — the company is barely over one year old and has not faced a situation requiring fundamental strategic reinvention [1]. The spin-off itself was an act of existential flexibility by Lennar, not Millrose. The expansion plans ($2B new deployment, potential new builder relationships) represent organic scaling, not transformative pivots.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Richman demonstrated conviction by leading a $5.5B spin-off to create an entirely new public company category, betting his reputation and career on an unproven business model [1][4]. The zero builder walkaway rate during a 7% decline in national new home starts in 2025 validates execution under pressure. However, as an externally managed company, the courage resides more with the external manager than with an independent leadership team accountable to a just cause.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Millrose Properties represents a first-of-its-kind public homesite option platform, created through a $5.5B spin-off from Lennar in February 2025. FY2025 delivered net income of $2.44/share on $600.5M revenue with an extraordinary 64.96% profit margin, validating the asset-light land banking model [2][3]. Q1 2026 revenue of $194.93M shows continued execution. At 9.0x forward P/E with 42% D/E and 10.73% dividend yield, MRP offers deep value pricing for a proven model — zero builder walkaway rate despite a 7% decline in national new home starts in 2025 [1][2]. The planned $2B deployment in 2026 and potential expansion beyond Lennar to other builders creates a multi-year growth runway. The HOPP'R platform provides real-time underwriting and acquisition analytics that differentiate Millrose from traditional land bankers [4].</w:t>
      </w:r>
    </w:p>
    <w:p>
      <w:pPr>
        <w:spacing w:after="120"/>
      </w:pPr>
      <w:r>
        <w:rPr>
          <w:rFonts w:ascii="Calibri" w:hAnsi="Calibri"/>
          <w:b w:val="0"/>
          <w:color w:val="3A4A28"/>
          <w:sz w:val="20"/>
        </w:rPr>
        <w:t>The bear case centers on extreme concentration risk, external management structure, and the unproven nature of the business model through a full housing cycle. Millrose derives substantially all revenue from its relationship with Lennar — single-customer concentration creates existential risk if Lennar reduces lot purchases, restructures the relationship, or brings land banking in-house [1]. The external management structure by Kennedy Lewis creates potential conflicts of interest, as management fees may not fully align with shareholder returns. The 91.44% payout ratio leaves thin margins for error if homebuilding activity declines [3]. The stock has declined 7.3% from $30.73 to $28.47 since April, and the 10.73% dividend yield signals market skepticism about sustainability. MRP has never operated through a housing downturn as an independent company. The Infinite Game score of 3 (FINITE) reflects the company's nature as a financial vehicle lacking genuine purpose beyond capital efficiency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Up to $2B in net new capital deployment planned for 2026, expanding the homesite portfolio and potentially adding new builder relationships beyond the Lennar anchor [1]</w:t>
      </w:r>
    </w:p>
    <w:p>
      <w:pPr>
        <w:spacing w:before="40" w:after="40"/>
        <w:ind w:left="283"/>
      </w:pPr>
      <w:r>
        <w:rPr>
          <w:rFonts w:ascii="Calibri" w:hAnsi="Calibri"/>
          <w:b/>
          <w:color w:val="4A6B25"/>
          <w:sz w:val="20"/>
        </w:rPr>
        <w:t xml:space="preserve">2. </w:t>
      </w:r>
      <w:r>
        <w:rPr>
          <w:rFonts w:ascii="Calibri" w:hAnsi="Calibri"/>
          <w:b w:val="0"/>
          <w:color w:val="3A4A28"/>
          <w:sz w:val="20"/>
        </w:rPr>
        <w:t>Forward P/E of 9.0x and 10.73% dividend yield represent deep value — any proof of model durability through the housing cycle could drive re-rating [3]</w:t>
      </w:r>
    </w:p>
    <w:p>
      <w:pPr>
        <w:spacing w:before="40" w:after="40"/>
        <w:ind w:left="283"/>
      </w:pPr>
      <w:r>
        <w:rPr>
          <w:rFonts w:ascii="Calibri" w:hAnsi="Calibri"/>
          <w:b/>
          <w:color w:val="4A6B25"/>
          <w:sz w:val="20"/>
        </w:rPr>
        <w:t xml:space="preserve">3. </w:t>
      </w:r>
      <w:r>
        <w:rPr>
          <w:rFonts w:ascii="Calibri" w:hAnsi="Calibri"/>
          <w:b w:val="0"/>
          <w:color w:val="3A4A28"/>
          <w:sz w:val="20"/>
        </w:rPr>
        <w:t>HOPP'R technology platform enabling scalable underwriting and acquisition analytics, creating competitive advantages as the platform expands to new builder relationships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Single-customer concentration with Lennar creates existential dependency — any restructuring, reduction in lot purchases, or in-housing of land banking would materially impair revenue [1]</w:t>
      </w:r>
    </w:p>
    <w:p>
      <w:pPr>
        <w:spacing w:before="40" w:after="40"/>
        <w:ind w:left="283"/>
      </w:pPr>
      <w:r>
        <w:rPr>
          <w:rFonts w:ascii="Calibri" w:hAnsi="Calibri"/>
          <w:b/>
          <w:color w:val="4A6B25"/>
          <w:sz w:val="20"/>
        </w:rPr>
        <w:t xml:space="preserve">2. </w:t>
      </w:r>
      <w:r>
        <w:rPr>
          <w:rFonts w:ascii="Calibri" w:hAnsi="Calibri"/>
          <w:b w:val="0"/>
          <w:color w:val="3A4A28"/>
          <w:sz w:val="20"/>
        </w:rPr>
        <w:t>External management by Kennedy Lewis creates potential fee conflicts and limits shareholder influence over strategic decisions; 91.44% payout ratio leaves no room for error [3]</w:t>
      </w:r>
    </w:p>
    <w:p>
      <w:pPr>
        <w:spacing w:before="40" w:after="40"/>
        <w:ind w:left="283"/>
      </w:pPr>
      <w:r>
        <w:rPr>
          <w:rFonts w:ascii="Calibri" w:hAnsi="Calibri"/>
          <w:b/>
          <w:color w:val="4A6B25"/>
          <w:sz w:val="20"/>
        </w:rPr>
        <w:t xml:space="preserve">3. </w:t>
      </w:r>
      <w:r>
        <w:rPr>
          <w:rFonts w:ascii="Calibri" w:hAnsi="Calibri"/>
          <w:b w:val="0"/>
          <w:color w:val="3A4A28"/>
          <w:sz w:val="20"/>
        </w:rPr>
        <w:t>Housing cycle risk — MRP has never operated independently through a downturn, and the 10.73% dividend yield signals market skepticism about the sustainability of the model and distributions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Millrose's core business — acquiring, developing, and optioning physical land parcels to homebuilders — is fundamentally a physical-world operation that AI cannot replicate or substitute [1]. Land is the scarcest input in homebuilding, and AI cannot create physical homesites. The competitive moat is built on capital access, builder relationships, and real estate development expertise requiring human judgment and local market knowledge. Regulatory requirements (zoning, permitting, environmental) add additional barriers. AI could eventually improve competing land acquisition platforms or help builders optimize their own land strategies, marginally reducing Millrose's differentiation. AI Opportunity (1/1): Millrose generates value through its HOPP'R platform, which provides real-time data analytics for acquisition decisions and process automation, creating measurable operational efficiency gains that differentiate it from traditional land bankers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Lennar Completes Spin-off of Millrose Properties — $5.5B land assets, $1B cash, February 2025, via PRNewswire/Forbes/HousingWire</w:t>
      </w:r>
    </w:p>
    <w:p>
      <w:pPr>
        <w:spacing w:before="20" w:after="20"/>
        <w:ind w:left="170"/>
      </w:pPr>
      <w:r>
        <w:rPr>
          <w:rFonts w:ascii="Calibri" w:hAnsi="Calibri"/>
          <w:b/>
          <w:color w:val="4A6B25"/>
          <w:sz w:val="15"/>
        </w:rPr>
        <w:t xml:space="preserve">2. </w:t>
      </w:r>
      <w:r>
        <w:rPr>
          <w:rFonts w:ascii="Calibri" w:hAnsi="Calibri"/>
          <w:b w:val="0"/>
          <w:color w:val="3A4A28"/>
          <w:sz w:val="17"/>
        </w:rPr>
        <w:t>Millrose Properties Q1 2026 Financial Results — $194.93M revenue, FY2025 $600.5M, zero walkaway rate, via BusinessWire, May 2026</w:t>
      </w:r>
    </w:p>
    <w:p>
      <w:pPr>
        <w:spacing w:before="20" w:after="20"/>
        <w:ind w:left="170"/>
      </w:pPr>
      <w:r>
        <w:rPr>
          <w:rFonts w:ascii="Calibri" w:hAnsi="Calibri"/>
          <w:b/>
          <w:color w:val="4A6B25"/>
          <w:sz w:val="15"/>
        </w:rPr>
        <w:t xml:space="preserve">3. </w:t>
      </w:r>
      <w:r>
        <w:rPr>
          <w:rFonts w:ascii="Calibri" w:hAnsi="Calibri"/>
          <w:b w:val="0"/>
          <w:color w:val="3A4A28"/>
          <w:sz w:val="17"/>
        </w:rPr>
        <w:t>StockAnalysis.com, GuruFocus — MRP Key Statistics: Forward P/E 9.0, D/E 42%, Profit Margin 64.96%, Dividend Yield 10.73%,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Millrose Properties Corporate Profile — CEO Darren Richman, HOPP'R platform, Kennedy Lewis management, via StockAnalysis/Umbrex/Equilar,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