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M</w:t>
      </w:r>
      <w:r>
        <w:rPr>
          <w:rFonts w:ascii="Calibri" w:hAnsi="Calibri"/>
          <w:b/>
          <w:color w:val="1A2010"/>
          <w:sz w:val="40"/>
        </w:rPr>
        <w:t xml:space="preserve">  Macy's, Inc.</w:t>
      </w:r>
    </w:p>
    <w:p>
      <w:pPr>
        <w:spacing w:after="120"/>
      </w:pPr>
      <w:r>
        <w:rPr>
          <w:rFonts w:ascii="Calibri" w:hAnsi="Calibri"/>
          <w:b/>
          <w:color w:val="6E8450"/>
          <w:sz w:val="18"/>
        </w:rPr>
        <w:t>DIVIDEND SLEEVE · 2026-08-23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Department Stores · NYSE · United States</w:t>
      </w:r>
    </w:p>
    <w:p>
      <w:pPr>
        <w:spacing w:after="80"/>
      </w:pPr>
      <w:r>
        <w:rPr>
          <w:rFonts w:ascii="Calibri" w:hAnsi="Calibri"/>
          <w:b w:val="0"/>
          <w:color w:val="3A4A28"/>
          <w:sz w:val="20"/>
        </w:rPr>
        <w:t>Macy's, Inc. operates approximately 700 retail stores across three brands: Macy's department stores, Bloomingdale's luxury stores, and Bluemercury beauty specialty stores. Under CEO Tony Spring's 'Bold New Chapter' strategy launched in 2024, the company is closing 150 underperforming locations, investing in Reimagine 200 top-performing stores, deploying AI-powered tools including the 'Ask Macy's' shopping assistant, and expanding its luxury positioning through Bloomingdale's and Bluemercury. Q1 FY2026 delivered 3.0% comparable sales growth — the best Q1 in four years — with net sales of $4.7B. Full-year FY2026 guidance: $21.5-$21.75B revenue, $2.00-$2.20 adjusted EPS.</w:t>
      </w:r>
    </w:p>
    <w:p>
      <w:r>
        <w:rPr>
          <w:rFonts w:ascii="Calibri" w:hAnsi="Calibri"/>
          <w:b/>
          <w:color w:val="6E8450"/>
          <w:sz w:val="18"/>
        </w:rPr>
        <w:t>88,000 Employees · https://www.macysinc.com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CEO Tony Spring's Bold New Chapter turnaround has delivered Q1 FY2026 results that beat consensus on every metric — net sales rose 1.8% to $4.7B, comparable sales climbed 3.0% (strongest Q1 in four years), Bloomingdale's posted record Q1 sales with 10.2% comp growth for seven consecutive quarters, and Bluemercury comps accelerated to 6.4% [1]. However, this is turnaround execution on existing retail formats, not transformative category creation or business model reinvention. AI Deployment (2/2): Macy's launched 'Ask Macy's' AI-powered shopping assistant in March 2026 featuring 'Complete the Look' virtual try-on, with shoppers using the feature spending nearly 5x more per session [2]. AI is deployed for demand forecasting, dynamic pricing, predictive inventory, and leadership development coaching for 6,000 managers. CEO Spring: 'We are not buying shiny objects. We are solving problems' [2]. Market Share (1/2): Macy's remains the largest U.S. department store chain by revenue but operates in a secularly declining format losing share to e-commerce, off-price retailers (TJX, Ross), and direct-to-consumer brands over the past decade [1]. Bloomingdale's luxury positioning provides differentiation. Product Pipeline (0/2): No next-generation products or category expansions with specific timelines and revenue visibility beyond the current store rationalization and renovation programs [1]. R&amp;D Intensity (1/1): CIO promotion, 'Ask Macy's' AI chatbot driving 5x engagement, AI coaching for 6,000 managers, and $89M quarterly capitalized software investment demonstrate above-average technology commitment relative to retail peers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Macy's articulates its purpose through the 'Mission Every One' enterprise social purpose platform, launched in 2022 with a $5B commitment toward social impact. CEO Spring has driven cultural transformation, encouraging leaders to 'break' the existing culture and innovate [2]. However, the company's core purpose — selling merchandise through department stores — is not distinctive or inspiring beyond the retail category, and the purpose reads as turnaround-era repositioning rather than a deeply held multi-decade cause. Community Impact (2/2): Mission Every One has directed $100M+ to nonprofits supporting underrepresented youth, emotional well-being, and education, with approximately 1,000 Social Impact Captains operating across the country [3]. Macy's raised nearly $1.5M for sustainability initiatives, joined Better Cotton, partnered with WWF for water stewardship, and published animal welfare and environmental policies. The iconic Thanksgiving Day Parade provides significant cultural community impact [3]. Employee Retention (0/2): No specific voluntary turnover or average tenure data was identified for Macy's. Retail inherently experiences high employee turnover, and Spring's admission that the culture needed 'breaking' rather than preserving suggests retention has been a challenge [2]. Insider Buying (0/2): No evidence of meaningful net open-market insider buying by CEO Spring or other executives was identified. Equity-based compensation creates alignment but does not constitute insider buying per the rubric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Forward P/E of 10.34x scores a perfect 1.0, reflecting deep value pricing well below the 20x target [4]. Payout ratio of approximately 36% scores 1.0, indicating a sustainable and well-covered dividend. D/E of 115% scores 0.80, reasonable for a retailer with $2.4B total debt and no material maturities until 2030 against $1.3B cash on hand [1]. ROE of 14.38% narrowly misses the 15% target (0.96). Revenue growth YoY of -3.6% for the most recent completed fiscal year scores 0.55 [4]. Estimated 5yr revenue CAGR of approximately 0% scores 0.33, reflecting the post-COVID recovery offsetting secular decline. Net profit margin of 2.94% scores 0.15, the primary financial weakness. Dividend profile: 5 consecutive years paid since COVID reinstatement scores 0.50 (2x weight), 5 consecutive years growth scores 0.50, and 5yr dividend growth CAGR of 5.01% scores 0.84 (2x weight) [4]. Liquidity floor cleared easily: 6.0M avg daily volume x $23.08 = $139M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Macy's 168-year history demonstrates remarkable institutional endurance, but Sinek would see a company executing a survival strategy rather than advancing a Just Cause. CEO Spring's Bold New Chapter is a well-executed turnaround plan — closing 150 stores, investing in top performers, deploying AI — but the fundamental question is whether Macy's is playing to keep playing or playing to not lose. The leadership development investments and cultural transformation show intentionality, but the competitive language centers on defending market position rather than building something enduring beyond the current retail format.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Macy's 'Mission Every One' platform and $5B social impact commitment are significant corporate initiatives, but the company's core purpose — selling merchandise through department stores — is not a Just Cause in Sinek's framework [3]. The Bold New Chapter is a turnaround plan, not a vision of a future state so appealing people would sacrifice to advance it. The 168-year heritage and iconic Thanksgiving Day Parade provide cultural significance, but longevity alone does not constitute a Just Cause — Macy's has not articulated why its continued existence matters beyond shareholder returns, employee livelihoods, and community tradition.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Spring's investment in leadership development — personal executive coaches for all 200 VP-level leaders, AI-powered coaching for 6,000 managers, and the Heritage Room museum to build employee pride and brand connection — demonstrates genuine commitment to building trust and empowerment [2]. His directive to new leaders ('I hired you to break the culture and innovate') signals willingness to embrace psychological safety around risk-taking. However, Spring himself acknowledged that Macy's was 'notorious for how siloed its teams and culture were,' and the trust-building is still early-stage [2]. The ongoing store closure program and headcount reductions create organizational uncertainty that works against the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Macy's leadership acknowledging specific competitors' strengths as motivation for self-improvement or learning. Competitive framing is defensive — positioning in-store experience against e-commerce rather than studying what Amazon, TJX, or luxury digital platforms do better. The elimination of 50 smaller innovation projects reflects internal discipline but not competitive humility [2]. No management commentary references learning from rivals or improving based on competitive dynamics.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Macy's has evolved incrementally — closing 150 underperforming stores, investing in Reimagine 200 renovations, launching AI-powered digital tools, and expanding the Bloomingdale's and Bluemercury luxury brands [1]. The decision to reject the Arkhouse-Brigade acquisition bid in 2024 showed willingness to bet on independence and long-term strategic execution over near-term shareholder premium. However, Macy's remains fundamentally a department store operator with no transformative reinvention of its business model — the changes are adaptive improvements, not the kind of strategic pivot that Sinek celebrates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Spring has demonstrated willingness to accept short-term pain for long-term positioning — closing 150 stores (25%+ of square footage) while investing in remaining go-forward locations, rejecting the Arkhouse-Brigade acquisition bid to pursue independent transformation, eliminating 50 innovation projects to focus resources, and raising full-year guidance after a strong Q1 [1][2]. These are courageous tactical decisions. However, the 2024 accounting scandal ($151M in hidden delivery expenses by a single employee) exposed internal control failures that suggest institutional risk management needs strengthening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Macy's at 10.3x forward earnings with a 3.4% dividend yield represents deep value in a turnaround story showing genuine traction. Q1 FY2026 delivered 3.0% comparable sales growth — the best Q1 in four years — beating consensus on every metric with net sales of $4.7B (+1.8%), adjusted EPS of $0.13 (vs. $0.03 consensus), and five consecutive quarters of better-than-expected results [1]. Bloomingdale's posted record Q1 sales with 10.2% comp growth for seven consecutive quarters, validating the luxury expansion strategy. The company raised full-year guidance to $2.00-$2.20 adjusted EPS. The balance sheet supports the turnaround: $1.3B cash, $2.0B available credit facility, no material debt maturities until 2030, and a 36% payout ratio funding $0.77 annual dividend alongside $50M quarterly share buybacks [1]. The 'Ask Macy's' AI assistant driving 5x engagement per session demonstrates Macy's can leverage technology to enhance the retail experience [2].</w:t>
      </w:r>
    </w:p>
    <w:p>
      <w:pPr>
        <w:spacing w:after="120"/>
      </w:pPr>
      <w:r>
        <w:rPr>
          <w:rFonts w:ascii="Calibri" w:hAnsi="Calibri"/>
          <w:b w:val="0"/>
          <w:color w:val="3A4A28"/>
          <w:sz w:val="20"/>
        </w:rPr>
        <w:t>The bear case centers on secular decline and margin fragility. Revenue has contracted from $25.45B (FY2023) to guided $21.5-$21.75B (FY2026) — a 15% shrinkage over three fiscal years driven by store closures and structural consumer shift from department stores to e-commerce, off-price (TJX, Ross), and direct-to-consumer brands [1][4]. Net profit margin of 2.94% provides virtually zero buffer against tariff headwinds (gross margin already 30bps lower from tariff impact in Q1), consumer spending weakness, or operational missteps. The 2024 accounting scandal — a single employee hiding $151M in delivery expenses over three years — exposed internal control failures and damaged institutional credibility [3]. The dividend was suspended during COVID in 2020 with only 5 consecutive years of payments since reinstatement, and the 5yr dividend growth CAGR of 5.01% falls below the 6% target. The Inspire Impact Score of -67 (MISALIGNED) limits allocation for faith-based investors despite 13 positive ESG attributions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Reimagine 200 store renovation program delivering +2.4% comp sales outperformance versus the broader Macy's banner in Q1 FY2026, with potential to expand to additional high-potential locations and accelerate same-store productivity [1]</w:t>
      </w:r>
    </w:p>
    <w:p>
      <w:pPr>
        <w:spacing w:before="40" w:after="40"/>
        <w:ind w:left="283"/>
      </w:pPr>
      <w:r>
        <w:rPr>
          <w:rFonts w:ascii="Calibri" w:hAnsi="Calibri"/>
          <w:b/>
          <w:color w:val="4A6B25"/>
          <w:sz w:val="20"/>
        </w:rPr>
        <w:t xml:space="preserve">2. </w:t>
      </w:r>
      <w:r>
        <w:rPr>
          <w:rFonts w:ascii="Calibri" w:hAnsi="Calibri"/>
          <w:b w:val="0"/>
          <w:color w:val="3A4A28"/>
          <w:sz w:val="20"/>
        </w:rPr>
        <w:t>Bloomingdale's luxury segment sustaining 10.2% comp growth for seven consecutive quarters with record Q1 sales, demonstrating the portfolio diversification strategy is working and potentially warranting increased capital allocation [1]</w:t>
      </w:r>
    </w:p>
    <w:p>
      <w:pPr>
        <w:spacing w:before="40" w:after="40"/>
        <w:ind w:left="283"/>
      </w:pPr>
      <w:r>
        <w:rPr>
          <w:rFonts w:ascii="Calibri" w:hAnsi="Calibri"/>
          <w:b/>
          <w:color w:val="4A6B25"/>
          <w:sz w:val="20"/>
        </w:rPr>
        <w:t xml:space="preserve">3. </w:t>
      </w:r>
      <w:r>
        <w:rPr>
          <w:rFonts w:ascii="Calibri" w:hAnsi="Calibri"/>
          <w:b w:val="0"/>
          <w:color w:val="3A4A28"/>
          <w:sz w:val="20"/>
        </w:rPr>
        <w:t>AI-powered 'Ask Macy's' shopping assistant driving 5x spending per session with 'Complete the Look' virtual try-on, plus AI demand forecasting and dynamic pricing deployed across the enterprise, creating measurable operational advantages over less digitally advanced retail peers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of the department store format as consumers continue shifting to e-commerce, off-price retailers (TJX, Ross), and direct-to-consumer brands — revenue has contracted 15% over three fiscal years ($25.45B to guided $21.5B) despite active turnaround efforts, with 150 store closures reducing the physical footprint [1]</w:t>
      </w:r>
    </w:p>
    <w:p>
      <w:pPr>
        <w:spacing w:before="40" w:after="40"/>
        <w:ind w:left="283"/>
      </w:pPr>
      <w:r>
        <w:rPr>
          <w:rFonts w:ascii="Calibri" w:hAnsi="Calibri"/>
          <w:b/>
          <w:color w:val="4A6B25"/>
          <w:sz w:val="20"/>
        </w:rPr>
        <w:t xml:space="preserve">2. </w:t>
      </w:r>
      <w:r>
        <w:rPr>
          <w:rFonts w:ascii="Calibri" w:hAnsi="Calibri"/>
          <w:b w:val="0"/>
          <w:color w:val="3A4A28"/>
          <w:sz w:val="20"/>
        </w:rPr>
        <w:t>Thin 2.94% net profit margin leaves minimal buffer against tariff-driven cost inflation (30bps gross margin impact in Q1 FY2026), consumer spending deterioration, or execution missteps in the Bold New Chapter transformation [1][4]</w:t>
      </w:r>
    </w:p>
    <w:p>
      <w:pPr>
        <w:spacing w:before="40" w:after="40"/>
        <w:ind w:left="283"/>
      </w:pPr>
      <w:r>
        <w:rPr>
          <w:rFonts w:ascii="Calibri" w:hAnsi="Calibri"/>
          <w:b/>
          <w:color w:val="4A6B25"/>
          <w:sz w:val="20"/>
        </w:rPr>
        <w:t xml:space="preserve">3. </w:t>
      </w:r>
      <w:r>
        <w:rPr>
          <w:rFonts w:ascii="Calibri" w:hAnsi="Calibri"/>
          <w:b w:val="0"/>
          <w:color w:val="3A4A28"/>
          <w:sz w:val="20"/>
        </w:rPr>
        <w:t>Institutional risk from the 2024 accounting scandal ($151M hidden delivery expenses) that exposed internal control failures, combined with consumer cyclicality exposure as a mid-market discretionary retailer highly sensitive to recession risk and trade-down behavior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Macy's core business involves physical retail operations — in-store shopping experiences, real estate assets, brand relationships, and omnichannel fulfillment infrastructure — that AI cannot structurally displace [1]. The department store format faces competitive pressure from e-commerce and off-price retail, but these are pre-existing industry dynamics, not AI-driven substitution. AI-powered recommendation engines and shopping assistants from Amazon, Google, and emerging platforms could redirect some consumer discovery traffic and compress the curation advantage premium retailers historically held. However, Macy's physical presence, established vendor relationships, luxury brand partnerships (Bloomingdale's), and the experiential nature of apparel and beauty shopping provide meaningful defensive moats. Analysts have not flagged AI as a material disruption risk specific to the department store sector [2]. AI Opportunity (0/1): While Macy's has deployed AI effectively — 'Ask Macy's' shopping assistant driving 5x engagement per session, AI-powered demand forecasting, dynamic pricing, and leadership coaching for 6,000 managers — no specific AI-attributed revenue figures have been disclosed [2]. The engagement metrics demonstrate promise but are not quantified revenue contributions.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Macy's Q1 FY2026 Earnings Release — Net Sales $4.7B (+1.8%), Comp Sales +3.0%, Bloomingdale's +10.2%, Bluemercury +6.4%, Adjusted EPS $0.13, EBITDA $290M, Raised FY2026 Guidance to $21.5-$21.75B Revenue and $2.00-$2.20 Adjusted EPS, June 2026</w:t>
      </w:r>
    </w:p>
    <w:p>
      <w:pPr>
        <w:spacing w:before="20" w:after="20"/>
        <w:ind w:left="170"/>
      </w:pPr>
      <w:r>
        <w:rPr>
          <w:rFonts w:ascii="Calibri" w:hAnsi="Calibri"/>
          <w:b/>
          <w:color w:val="4A6B25"/>
          <w:sz w:val="15"/>
        </w:rPr>
        <w:t xml:space="preserve">2. </w:t>
      </w:r>
      <w:r>
        <w:rPr>
          <w:rFonts w:ascii="Calibri" w:hAnsi="Calibri"/>
          <w:b w:val="0"/>
          <w:color w:val="3A4A28"/>
          <w:sz w:val="17"/>
        </w:rPr>
        <w:t>Fortune — 'An AI overhaul at Macy's is fueling the 168-year-old retailer's turnaround,' CEO Tony Spring leadership transformation, Ask Macy's AI assistant with 5x engagement, executive coaching for 200 VPs and 6,000 managers, June 2026</w:t>
      </w:r>
    </w:p>
    <w:p>
      <w:pPr>
        <w:spacing w:before="20" w:after="20"/>
        <w:ind w:left="170"/>
      </w:pPr>
      <w:r>
        <w:rPr>
          <w:rFonts w:ascii="Calibri" w:hAnsi="Calibri"/>
          <w:b/>
          <w:color w:val="4A6B25"/>
          <w:sz w:val="15"/>
        </w:rPr>
        <w:t xml:space="preserve">3. </w:t>
      </w:r>
      <w:r>
        <w:rPr>
          <w:rFonts w:ascii="Calibri" w:hAnsi="Calibri"/>
          <w:b w:val="0"/>
          <w:color w:val="3A4A28"/>
          <w:sz w:val="17"/>
        </w:rPr>
        <w:t>Macy's ESG &amp; Governance — Mission Every One $5B commitment, $100M+ to nonprofits, KnowESG Risk Rating 17, Better Cotton/WWF partnerships, 2024 accounting scandal ($151M hidden expenses),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Investing.com, Yahoo Finance — M Key Statistics: Forward P/E 10.34x, Trailing P/E 9.38x, ROE 14.38%, D/E 115%, Profit Margin 2.94%, Dividend Yield 3.36%, Stock Price $23.08,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