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OMF</w:t>
      </w:r>
      <w:r>
        <w:rPr>
          <w:rFonts w:ascii="Calibri" w:hAnsi="Calibri"/>
          <w:b/>
          <w:color w:val="1A2010"/>
          <w:sz w:val="40"/>
        </w:rPr>
        <w:t xml:space="preserve">  OneMain Holdings, Inc.</w:t>
      </w:r>
    </w:p>
    <w:p>
      <w:pPr>
        <w:spacing w:after="120"/>
      </w:pPr>
      <w:r>
        <w:rPr>
          <w:rFonts w:ascii="Calibri" w:hAnsi="Calibri"/>
          <w:b/>
          <w:color w:val="6E8450"/>
          <w:sz w:val="18"/>
        </w:rPr>
        <w:t>DIVIDEND SLEEVE · 2026-07-27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OneMain Holdings is the largest nonprime personal lending company in the United States, with approximately 1,300 branch locations and $26.1 billion in managed receivables. The company provides secured and unsecured personal loans primarily to consumers with below-prime credit scores, operating through a hybrid branch-and-digital model. OneMain also offers auto lending (including a Pagaya AI-driven partnership), credit cards, insurance products, and has issued social bonds.</w:t>
      </w:r>
    </w:p>
    <w:p>
      <w:r>
        <w:rPr>
          <w:rFonts w:ascii="Calibri" w:hAnsi="Calibri"/>
          <w:b/>
          <w:color w:val="6E8450"/>
          <w:sz w:val="18"/>
        </w:rPr>
        <w:t>9,000 Employees · https://www.onemainfinancial.com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OneMain has expanded from a branch-only single-product personal lender to a multi-product omnichannel platform offering auto loans, credit cards, and insurance over the past several years, and in 2024 launched a partnership with Pagaya Technologies to leverage AI-driven underwriting for auto lending beyond existing credit criteria [2][6]. However, the core business remains nonprime personal lending with incremental product additions, not a transformative pivot. AI Deployment (1/2): The Pagaya partnership represents an actual AI-powered product shipping to customers in auto lending, and OneMain is actively hiring a VP/Director of GenAI Product Strategy to develop AI-powered products across credit, compliance, and business operations [6]. No measurable AI-driven revenue gains or cost savings have been publicly reported. Market Share (2/2): OneMain remains the nation's largest nonprime personal lender with $26.1B in managed receivables across approximately 1,300 branches, a scale and distribution advantage unmatched by any competitor in the below-prime segment [1]. Pipeline (0/2): No specific next-generation products announced with timelines or revenue visibility; the growth strategy is volume-based with 6-9% managed receivables growth guidance for 2026 [1]. R&amp;D Intensity (0/1): As a financial services company, OneMain does not report R&amp;D spending separately; technology investment is embedded in operations and is not demonstrably above industry average for lending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OneMain's purpose of 'improving the financial well-being of hardworking Americans' identifies the target customer and intent clearly but is not distinctive enough to differentiate from any consumer lender serving underserved populations [2]. The mission's credibility is further strained by the 2026 multistate lawsuit alleging the company tricked nonprime borrowers into paying for hidden add-on products [3]. Community Impact (1/2): OneMain issued a $750M social bond in 2021 with at least 75% of proceeds allocated to women or minority borrowers and implements green operational practices including fuel-efficient vehicles and energy reduction through virtual desktop infrastructure [4]. These are meaningful but standard corporate initiatives. Employee Retention (0/2): Glassdoor ratings of 3.1/5 for culture and work-life balance with only 47% of employees recommending OneMain to a friend suggest middling employee satisfaction [2]. No specific tenure or turnover data was publicly available. Insider Buying (0/2): CEO Doug Shulman is a consistent net seller — the insider ledger shows 0 acquisitions versus 14 dispositions, including a $4M sale of 57,500 shares in January 2026 [5].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OneMain's financial profile is strong on profitability and valuation but mechanically penalized by the leveraged balance sheet inherent to consumer lending. D/E of 663% scores 0.0 but reflects the company's business model rather than financial distress — net leverage ratio is 5.4x, within industry norms [1]. ROE of 23.9% exceeds the 15% target, demonstrating efficient capital deployment on the equity base [7]. Forward P/E of 7.3x is exceptionally cheap, pricing in significant credit and litigation risk [7]. Profit margin of 26.2% exceeds the 20% target [7]. Revenue growth slowed to 5.5% YoY in Q1 2026 (down from 9% in FY2025), and the 5yr CAGR of approximately 6.5% reflects moderate growth [1]. Payout ratio of 62.3% is elevated above the 40% target, with 7 consecutive years of dividend payment and 6 years of growth [8]. The 5yr dividend growth CAGR of 23.7% is exceptional [8]. Liquidity floor cleared: ~1.6M avg volume x $57.61 = $92.2M. Mechanical calculation: D/E 0.0(1x) + ROE 1.0(1x) + RevYoY 0.85(1x) + Rev5yr 0.77(1x) + FwdPE 1.0(1x) + Margin 1.0(1x) + Payout 0.63(1x) + YrsPaid 0.7(2x) + YrsGrowth 0.6(1x) + DivGrowth 1.0(2x) = 9.25/12 x 10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OneMain operates with a largely finite mindset oriented around credit cycle management, quarterly earnings delivery, and shareholder returns optimization. CEO Doug Shulman's commentary centers on 'great year' results, capital generation targets, and cash returns to shareholders rather than articulating a long-term vision for transforming financial access for underserved Americans. The 13-state attorney general lawsuit alleging hidden add-on fees directly contradicts the company's stated purpose of improving borrower well-being, revealing a gap between mission statement and operational practice.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OneMain's mission to improve the financial well-being of hardworking Americans addresses a real social need — providing credit access to nonprime borrowers underserved by traditional banks [2]. However, the 2026 multistate lawsuit alleging OneMain systematically hid add-on product costs in 50 pages of legalese and pressured employees to pack unnecessary insurance products undermines the credibility of this purpose [3]. When a company claiming to serve hardworking Americans is simultaneously accused of tricking those same Americans into paying for 'expensive and often useless' products, the mission fails Sinek's test. Management strategy discussions center on receivables growth and EPS, not on a vision of transformed well-being.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OneMain has a stable leadership team with CEO Doug Shulman providing multi-year continuity and CTO Larry Fitzpatrick driving digital transformation [2]. The addition of tech executive Andrew Macdonald to the board signals investment in organizational capability. However, the AG lawsuit alleges OneMain 'puts financial pressure on its employees to pack add-ons,' which, if true, describes a target-driven culture that prioritizes revenue extraction over employee empowerment [3]. Glassdoor ratings of 3.1/5 with only 47% recommending the employer further suggest a middling trust environment across the 1,300-branch network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OneMain positions itself as 'the nation's largest nonprime lender' — language focused on dominance and scale rather than self-improvement [1]. No evidence of management acknowledging fintech competitors' strengths (faster digital approval, lower costs, superior AI underwriting) as motivation for improvement. The Pagaya partnership suggests some learning from AI-first lenders but the competitive framing remains about market position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OneMain has evolved from a branch-only, single-product personal lender to a multi-product omnichannel platform offering auto loans (with AI-driven Pagaya partnership), credit cards, and insurance products [2][6]. The digital transformation and social bond issuance represent meaningful strategic adaptation. However, the core business model — lending money to nonprime borrowers at high interest rates through a large branch network — has not fundamentally changed. The evolution is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$750M social bond issuance targeting women and minority borrowers demonstrated willingness to align capital markets activity with social purpose [4]. Management maintained lending discipline through credit cycle volatility, with net charge-offs at 7.56% while growing receivables [1]. However, the courage narrative is significantly undermined by the CFPB's $20M fine in 2023 and the subsequent 2026 multistate lawsuit for the same add-on practices — leadership chose to 'vigorously litigate' rather than reform practices that regulators had already flagged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OneMain Holdings is the dominant U.S. nonprime personal lender generating solid profitability — Q1 2026 delivered $1.58B revenue (up 5.5% YoY), $226M net income, and managed receivables of $26.1B (+6% YoY), following a strong FY2025 with $783M net income (up 54%) and C&amp;I EPS of $6.66 [1]. At 7.3x forward earnings with a 7.3% dividend yield backed by 23.7% five-year dividend growth CAGR, the stock offers compelling income for investors willing to accept credit and legal risk [7][8]. The Pagaya AI partnership in auto lending and GenAI hiring signal a belated but real push into technology-driven underwriting [6]. Net charge-offs remain controlled and 6-9% receivables growth guidance suggests manageable credit conditions through 2026.</w:t>
      </w:r>
    </w:p>
    <w:p>
      <w:pPr>
        <w:spacing w:after="120"/>
      </w:pPr>
      <w:r>
        <w:rPr>
          <w:rFonts w:ascii="Calibri" w:hAnsi="Calibri"/>
          <w:b w:val="0"/>
          <w:color w:val="3A4A28"/>
          <w:sz w:val="20"/>
        </w:rPr>
        <w:t>The bear case has intensified materially since the last screen. A bipartisan coalition of 13 state attorneys general sued OneMain in 2026, alleging systematic hidden add-on fees that bilked nonprime borrowers — the same practices that drew a $20M CFPB fine in 2023, revealing a pattern of regulatory defiance rather than reform [3]. The lawsuit seeks 'hundreds of millions in restitution' and creates both financial liability and reputational damage that directly contradicts the company's mission. Revenue growth decelerated from 9% in FY2025 to 5.5% in Q1 2026, the payout ratio has risen to 62.3% (well above the 40% target), and the 663% D/E ratio — while structural for a lender — creates existential risk in a recession that would spike defaults across the $26.1B nonprime portfolio [7]. AI-powered fintech lenders continue to target the nonprime segment with faster, cheaper digital-first models, and CEO Shulman's consistent net insider selling ($4M in January 2026 alone) does not signal conviction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Managed receivables growth guidance of 6-9% for 2026 with controlled credit quality — net charge-offs expected at 7.4-7.9%, supporting continued dividend capacity and potential for high-single-digit EPS growth [1]</w:t>
      </w:r>
    </w:p>
    <w:p>
      <w:pPr>
        <w:spacing w:before="40" w:after="40"/>
        <w:ind w:left="283"/>
      </w:pPr>
      <w:r>
        <w:rPr>
          <w:rFonts w:ascii="Calibri" w:hAnsi="Calibri"/>
          <w:b/>
          <w:color w:val="4A6B25"/>
          <w:sz w:val="20"/>
        </w:rPr>
        <w:t xml:space="preserve">2. </w:t>
      </w:r>
      <w:r>
        <w:rPr>
          <w:rFonts w:ascii="Calibri" w:hAnsi="Calibri"/>
          <w:b w:val="0"/>
          <w:color w:val="3A4A28"/>
          <w:sz w:val="20"/>
        </w:rPr>
        <w:t>Pagaya AI-driven auto lending partnership and GenAI product strategy hiring could accelerate underwriting efficiency and open new credit segments beyond traditional nonprime personal lending [6]</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$4.19/share annual dividend (7.3% yield) with 23.7% 5yr CAGR, though the elevated 62.3% payout ratio may moderate future increase rates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13-state attorney general lawsuit seeking hundreds of millions in restitution for alleged hidden add-on fees — the same practices that drew a $20M CFPB fine in 2023, creating material financial and reputational liability [3]</w:t>
      </w:r>
    </w:p>
    <w:p>
      <w:pPr>
        <w:spacing w:before="40" w:after="40"/>
        <w:ind w:left="283"/>
      </w:pPr>
      <w:r>
        <w:rPr>
          <w:rFonts w:ascii="Calibri" w:hAnsi="Calibri"/>
          <w:b/>
          <w:color w:val="4A6B25"/>
          <w:sz w:val="20"/>
        </w:rPr>
        <w:t xml:space="preserve">2. </w:t>
      </w:r>
      <w:r>
        <w:rPr>
          <w:rFonts w:ascii="Calibri" w:hAnsi="Calibri"/>
          <w:b w:val="0"/>
          <w:color w:val="3A4A28"/>
          <w:sz w:val="20"/>
        </w:rPr>
        <w:t>Credit cycle deterioration — a recession-driven unemployment spike would disproportionately impact nonprime borrowers, potentially doubling net charge-offs from the current 7.5% range and threatening the highly leveraged (663% D/E) balance sheet [1][7]</w:t>
      </w:r>
    </w:p>
    <w:p>
      <w:pPr>
        <w:spacing w:before="40" w:after="40"/>
        <w:ind w:left="283"/>
      </w:pPr>
      <w:r>
        <w:rPr>
          <w:rFonts w:ascii="Calibri" w:hAnsi="Calibri"/>
          <w:b/>
          <w:color w:val="4A6B25"/>
          <w:sz w:val="20"/>
        </w:rPr>
        <w:t xml:space="preserve">3. </w:t>
      </w:r>
      <w:r>
        <w:rPr>
          <w:rFonts w:ascii="Calibri" w:hAnsi="Calibri"/>
          <w:b w:val="0"/>
          <w:color w:val="3A4A28"/>
          <w:sz w:val="20"/>
        </w:rPr>
        <w:t>Fintech disruption from AI-powered lenders (Upstart, SoFi, LendingClub) targeting nonprime borrowers with faster digital approval and lower operating costs, as industry AI adoption increases automated approvals by 50%+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OneMain's core nonprime lending business faces real AI disruption risk from multiple vectors. AI-powered underwriting platforms (Upstart, SoFi, LendingClub) can assess creditworthiness more efficiently than traditional branch-based models, and as AI-first credit systems increase automated approvals by roughly 50% and decisioning throughput by 70-90%, digital-first competitors can undercut OneMain's branch-dependent cost structure [6]. The 1,300-branch network could become a liability as consumer preferences shift digital. However, OneMain's deep proprietary credit data on nonprime borrowers, physical branch relationships valued by borrowers lacking digital sophistication, and the complexity of serving below-prime populations provide meaningful switching costs. The company's cautious approach to AI in lending decisions — highlighting ethical concerns about non-reproducible generative AI outputs — shows awareness but limited urgency [2]. AI Opportunity (0/1): No quantified AI revenue. The Pagaya partnership for AI-driven auto lending is nascent with no measurable revenue contribution reported, and the GenAI Product Strategy role is still in hiring phase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OneMain Holdings Q1 2026 Earnings Release — $1.58B revenue, $226M net income, $26.1B managed receivables, April 2026</w:t>
      </w:r>
    </w:p>
    <w:p>
      <w:pPr>
        <w:spacing w:before="20" w:after="20"/>
        <w:ind w:left="170"/>
      </w:pPr>
      <w:r>
        <w:rPr>
          <w:rFonts w:ascii="Calibri" w:hAnsi="Calibri"/>
          <w:b/>
          <w:color w:val="4A6B25"/>
          <w:sz w:val="15"/>
        </w:rPr>
        <w:t xml:space="preserve">2. </w:t>
      </w:r>
      <w:r>
        <w:rPr>
          <w:rFonts w:ascii="Calibri" w:hAnsi="Calibri"/>
          <w:b w:val="0"/>
          <w:color w:val="3A4A28"/>
          <w:sz w:val="17"/>
        </w:rPr>
        <w:t>OneMain Financial corporate website — leadership team, CTO transformation, mission statement, Glassdoor reviews 3.1/5, 2025-2026</w:t>
      </w:r>
    </w:p>
    <w:p>
      <w:pPr>
        <w:spacing w:before="20" w:after="20"/>
        <w:ind w:left="170"/>
      </w:pPr>
      <w:r>
        <w:rPr>
          <w:rFonts w:ascii="Calibri" w:hAnsi="Calibri"/>
          <w:b/>
          <w:color w:val="4A6B25"/>
          <w:sz w:val="15"/>
        </w:rPr>
        <w:t xml:space="preserve">3. </w:t>
      </w:r>
      <w:r>
        <w:rPr>
          <w:rFonts w:ascii="Calibri" w:hAnsi="Calibri"/>
          <w:b w:val="0"/>
          <w:color w:val="3A4A28"/>
          <w:sz w:val="17"/>
        </w:rPr>
        <w:t>13-State Attorney General Lawsuit — American Banker, PYMNTS, Virginia/Maryland/Washington AG Offices, alleging hidden add-on fees, March 2026</w:t>
      </w:r>
    </w:p>
    <w:p>
      <w:pPr>
        <w:spacing w:before="20" w:after="20"/>
        <w:ind w:left="170"/>
      </w:pPr>
      <w:r>
        <w:rPr>
          <w:rFonts w:ascii="Calibri" w:hAnsi="Calibri"/>
          <w:b/>
          <w:color w:val="4A6B25"/>
          <w:sz w:val="15"/>
        </w:rPr>
        <w:t xml:space="preserve">4. </w:t>
      </w:r>
      <w:r>
        <w:rPr>
          <w:rFonts w:ascii="Calibri" w:hAnsi="Calibri"/>
          <w:b w:val="0"/>
          <w:color w:val="3A4A28"/>
          <w:sz w:val="17"/>
        </w:rPr>
        <w:t>OneMain Financial sustainability and social bond — $750M social bond issued 2021, ESG initiatives, Environmental Finance</w:t>
      </w:r>
    </w:p>
    <w:p>
      <w:pPr>
        <w:spacing w:before="20" w:after="20"/>
        <w:ind w:left="170"/>
      </w:pPr>
      <w:r>
        <w:rPr>
          <w:rFonts w:ascii="Calibri" w:hAnsi="Calibri"/>
          <w:b/>
          <w:color w:val="4A6B25"/>
          <w:sz w:val="15"/>
        </w:rPr>
        <w:t xml:space="preserve">5. </w:t>
      </w:r>
      <w:r>
        <w:rPr>
          <w:rFonts w:ascii="Calibri" w:hAnsi="Calibri"/>
          <w:b w:val="0"/>
          <w:color w:val="3A4A28"/>
          <w:sz w:val="17"/>
        </w:rPr>
        <w:t>GuruFocus — CEO Doug Shulman insider selling, 57,500 shares ($4M) sold January 2026, 0 acquisitions vs 14 dispositions</w:t>
      </w:r>
    </w:p>
    <w:p>
      <w:pPr>
        <w:spacing w:before="20" w:after="20"/>
        <w:ind w:left="170"/>
      </w:pPr>
      <w:r>
        <w:rPr>
          <w:rFonts w:ascii="Calibri" w:hAnsi="Calibri"/>
          <w:b/>
          <w:color w:val="4A6B25"/>
          <w:sz w:val="15"/>
        </w:rPr>
        <w:t xml:space="preserve">6. </w:t>
      </w:r>
      <w:r>
        <w:rPr>
          <w:rFonts w:ascii="Calibri" w:hAnsi="Calibri"/>
          <w:b w:val="0"/>
          <w:color w:val="3A4A28"/>
          <w:sz w:val="17"/>
        </w:rPr>
        <w:t>Pagaya Technologies — AI-driven auto lending partnership with OneMain, BusinessWire August 2024; OneMain GenAI Product Manager job posting,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 Yahoo Finance — OMF key statistics: PE 8.37, Forward PE 7.28, D/E 663%, ROE 23.9%,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WallStreetZen / Dividend.com — OMF dividend history: 7.27% yield, 62.3% payout ratio, 7 consecutive years paid, 6 years growth, 23.7% 5yr CAGR</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