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PBR</w:t>
      </w:r>
      <w:r>
        <w:rPr>
          <w:rFonts w:ascii="Calibri" w:hAnsi="Calibri"/>
          <w:b/>
          <w:color w:val="1A2010"/>
          <w:sz w:val="40"/>
        </w:rPr>
        <w:t xml:space="preserve">  Petroleo Brasileiro S.A. - Petrobras</w:t>
      </w:r>
    </w:p>
    <w:p>
      <w:pPr>
        <w:spacing w:after="120"/>
      </w:pPr>
      <w:r>
        <w:rPr>
          <w:rFonts w:ascii="Calibri" w:hAnsi="Calibri"/>
          <w:b/>
          <w:color w:val="6E8450"/>
          <w:sz w:val="18"/>
        </w:rPr>
        <w:t>DIVIDEND SLEEVE · 2026-08-12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Brazil</w:t>
      </w:r>
    </w:p>
    <w:p>
      <w:pPr>
        <w:spacing w:after="80"/>
      </w:pPr>
      <w:r>
        <w:rPr>
          <w:rFonts w:ascii="Calibri" w:hAnsi="Calibri"/>
          <w:b w:val="0"/>
          <w:color w:val="3A4A28"/>
          <w:sz w:val="20"/>
        </w:rPr>
        <w:t>Petroleo Brasileiro S.A. (Petrobras) is Brazil's state-controlled integrated energy company and one of the world's largest oil producers. The company achieved record total production of 3.34 million barrels of oil equivalent per day in Q2 2026, with record profit of US$10.4B (R$52.4B, +97% YoY). H1 2026 revenue reached $57.1B (+35.7% YoY in USD). Petrobras operates primarily through deepwater pre-salt fields offshore Brazil, with additional refining, transportation, and distribution operations. Its 2025-2029 strategic plan allocates $97B in capital with 85% directed to oil and gas. Market cap approximately $111B.</w:t>
      </w:r>
    </w:p>
    <w:p>
      <w:r>
        <w:rPr>
          <w:rFonts w:ascii="Calibri" w:hAnsi="Calibri"/>
          <w:b/>
          <w:color w:val="6E8450"/>
          <w:sz w:val="18"/>
        </w:rPr>
        <w:t>43,199 Employees · https://petrobras.com.br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Petrobras achieved record Q2 2026 total production of 3.34 million barrels of oil equivalent per day and record refinery utilization factor, scaling from 2.583 Mbpd in Q1 2026 to a new all-time high [1]. The pre-salt deepwater production system is a world-class engineering achievement, with subsalt drilling technology developed at CENPES (Petrobras Research Center) enabling extraction from reservoirs 5-7km below the seabed. Multiple platform sailaways (P-80, P-82, P-83) planned for 2026-2027 demonstrate continued capacity expansion. However, no materially new business line or business model transformation has occurred in five years — growth is execution on the existing deepwater model. AI Deployment (1/2): ChatPetrobras, developed with Microsoft Azure OpenAI and NVIDIA, serves 110,000 users for decision-making, supply chain optimization, and business insights — one of the most comprehensive enterprise AI deployments in global energy [2]. An AI Center of Excellence provides guardrails and best practices. No specific AI-driven cost savings or revenue gains have been publicly quantified. Market Share (2/2): Petrobras is the undisputed dominant producer in Brazil with record 3.34M boe/d production, 175% reserve replacement rate, and world-leading deepwater pre-salt technological capability that competitors cannot replicate at scale [1]. Product Pipeline (1/2): P-80, P-82, and P-83 platform sailaways with specific 2026-2027 timelines, plus production trajectory toward 3.5M+ boe/d, provide clear visibility [1]. R&amp;D Intensity (1/1): CENPES, one of the world's largest energy research centers, conducts cutting-edge deepwater, subsalt, and decarbonization R&amp;D; Petrobras's innovation culture is described as 'deeply ingrained' with multi-decade R&amp;D commitments that produced the pre-salt breakthrough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Petrobras's vision is to become the 'best diversified and integrated energy company in generating value' with a commitment to a 'fair energy transition' [2]. This is clear — it identifies what Petrobras does and for whom — but not distinctive; it could apply to any integrated oil major. The mission articulates operational ambition rather than a transformative purpose that inspires sacrifice. Community Impact (1/2): Petrobras employs 43,199 Brazilians, maintains a Human Rights Clause in service contracts, and funds social programs. The 2025 Sustainability Report highlights emission cuts, carbon capture in pre-salt fields, and contributions to UN SDGs [3]. However, two worker fatalities in 2025 and ongoing Amazon Equatorial Margin drilling controversies offset positive community impact. Employee Retention (1/2): CEO Magda Chambriard has served Petrobras since 1980 — 46 years of institutional commitment exemplifying career-long dedication [2]. As a state-owned enterprise with strong benefits, Petrobras generally retains employees. However, average management tenure is reported at 1.4 years, and executive turnover driven by political cycles undermines organizational stability below the CEO level. Insider Buying (0/2): As a Brazilian state-controlled entity with the government as controlling shareholder, meaningful private insider buying signals are structurally absent.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D/E of 83.3% (R$372B debt / R$446B equity) exceeds the 70% target but is well within the 300% floor, scoring 0.943 [4]. ROE of approximately 25% (TTM net income ~R$140B / equity R$446B) far exceeds the 15% target, scoring 1.0. Revenue growth YoY of 1.4% in BRL (FY2025 vs FY2024) is below the 10% target, scoring 0.713, though Q1-Q2 2026 show accelerating momentum (+11.7% Q1, +35.7% H1 in USD) [1]. 5-year revenue CAGR of ~2.4% in BRL (FY2021 R$453B to FY2025 R$498B) is well below the 10% target, scoring 0.493. Forward P/E of 4.46x is deeply below the 20x target, scoring 1.0 — one of the cheapest valuations among major integrated oil companies globally [5]. Profit margin of 21.6% (TTM) meets the 20% target, scoring 1.0. Dividend metrics: payout ratio ~50% scores 0.833, consecutive years paid 20+ scores 1.0 (2x weight), consecutive years growth 0 scores 0.0, and 5-year dividend growth CAGR of ~15% from recovery base scores 1.0 (2x weight). Liquidity floor easily cleared: 18.6M avg volume x $17.93 = $334M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Petrobras displays mixed infinite game characteristics. The multi-decade pre-salt development program and 175% reserve replacement rate demonstrate genuine long-term operational thinking, and CEO Chambriard's 46-year career at Petrobras represents extraordinary institutional commitment. However, Brazilian government control introduces political short-termism — dividend policy, capital allocation, and strategic direction shift with electoral cycles. Only 15% of the $97B capex plan targets clean energy, and the company is optimizing its existing asset base rather than building for an energy-transitioned future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Petrobras's stated mission of providing energy with safety and respect for the environment is pragmatic rather than aspirational — it describes operational standards rather than a vision of a future so appealing people sacrifice to advance it [2]. The 'fair energy transition' language is hedging, not conviction. Only 15% of the $97B capex plan targets decarbonization, making long-term energy transition secondary to near-term oil production maximization [3]. Brazilian national energy security provides implicit purpose, but this is government mandate rather than organizational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Chambriard's 46-year career at Petrobras provides deep institutional stability and signals loyalty that builds trust at the top [2]. The ChatPetrobras rollout creating cross-functional teams of data scientists and domain experts demonstrates investment in collaborative culture. However, average management tenure of 1.4 years, executive changes driven by political cycles, and the legacy of Lava Jato corruption (which eroded trust at every level of the organization) limit the Circle of Safety. The 96% corporate governance code adherence in June 2026 represents recovery, not baseline trust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Petrobras acknowledges Shell, TotalEnergies, and Equinor as reference points for deepwater operations and energy transition strategy, using competitive benchmarking to improve pre-salt execution [3]. Management commentary frames European majors' energy transition leadership as a contrast that sharpens Petrobras's strategic thinking. The competitive posture is about improving capabilities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Petrobras has begun exploring renewable fuels, hydrogen, and carbon capture while maintaining its hydrocarbon core — incremental evolution rather than transformative flexibility [3]. The 85% hydrocarbon capex allocation and Amazon Equatorial Margin drilling push demonstrate deep commitment to the existing model. The enterprise AI deployment represents operational transformation within the existing business but no fundamental reinvention has occurred or been planned.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record production expansion through P-80/P-82/P-83 deepwater platforms despite global energy transition headwinds and environmental opposition ahead of COP30 in Brazil demonstrates strategic conviction [1][3]. The enterprise-wide AI deployment and long-term pre-salt development (decades-long investment horizon) show willingness to make large, patient capital bets. However, Brazilian government control of dividend policy and capital allocation constrains management courage to operational domains — strategic direction is ultimately political, not managerial.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Petrobras at 4.46x forward earnings is one of the cheapest large-cap energy companies globally, now backed by record Q2 2026 results — $10.4B net income (+97% YoY), record production of 3.34M boe/d, and record refinery utilization [1]. H1 2026 revenue of $57.1B (+35.7% YoY in USD) with a 5.35% dividend yield and R$17.4B Q2 dividend declaration demonstrate capital return commitment. ROE of ~25%, profit margin of 21.6%, and $1.47B cash provide strong financial foundations. The 175% reserve replacement rate and P-80/P-82/P-83 platform pipeline ensure multi-year production growth toward 3.5M+ boe/d. ChatPetrobras AI deployment across 110,000 users with Microsoft/NVIDIA positions Petrobras as a technology-forward NOC [2]. The Inspire Impact Score of 0 (MIXED) with no negative attributions is neutral for faith-based investors.</w:t>
      </w:r>
    </w:p>
    <w:p>
      <w:pPr>
        <w:spacing w:after="120"/>
      </w:pPr>
      <w:r>
        <w:rPr>
          <w:rFonts w:ascii="Calibri" w:hAnsi="Calibri"/>
          <w:b w:val="0"/>
          <w:color w:val="3A4A28"/>
          <w:sz w:val="20"/>
        </w:rPr>
        <w:t>The primary risks are political interference and oil price exposure. As a state-controlled enterprise, Petrobras's dividend policy, capital allocation, and strategic direction shift with Brazilian electoral cycles — the variable dividend (0 consecutive years of growth) reflects government priorities rather than shareholder optimization. EPS is highly leveraged to Brent prices, and a decline below $60/bbl would compress earnings and threaten dividend sustainability. The 5-year revenue CAGR of only 2.4% in local currency reflects structural oil demand uncertainty despite recent production records. The Lava Jato corruption legacy ($250B+ in market value destroyed, $853M DOJ settlement) remains a governance shadow, though 96% governance code adherence shows progress [3]. Only 15% of the $97B capex plan targets clean energy, leaving material stranded asset exposure if energy transition accelerates. Amazon Equatorial Margin drilling controversy and two worker fatalities in 2025 create ongoing ESG risk ahead of Brazil hosting COP30.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P-80, P-82, and P-83 platform sailaways in 2026-2027 adding new pre-salt production capacity that could push total output above 3.5 million barrels per day, building on the record 3.34M boe/d achieved in Q2 2026 [1]</w:t>
      </w:r>
    </w:p>
    <w:p>
      <w:pPr>
        <w:spacing w:before="40" w:after="40"/>
        <w:ind w:left="283"/>
      </w:pPr>
      <w:r>
        <w:rPr>
          <w:rFonts w:ascii="Calibri" w:hAnsi="Calibri"/>
          <w:b/>
          <w:color w:val="4A6B25"/>
          <w:sz w:val="20"/>
        </w:rPr>
        <w:t xml:space="preserve">2. </w:t>
      </w:r>
      <w:r>
        <w:rPr>
          <w:rFonts w:ascii="Calibri" w:hAnsi="Calibri"/>
          <w:b w:val="0"/>
          <w:color w:val="3A4A28"/>
          <w:sz w:val="20"/>
        </w:rPr>
        <w:t>Sustained strong earnings momentum — Q2 2026 net income of $10.4B (+97% YoY) and record refinery utilization suggest H2 2026 could continue the profit trajectory if Brent prices hold above $70 [1]</w:t>
      </w:r>
    </w:p>
    <w:p>
      <w:pPr>
        <w:spacing w:before="40" w:after="40"/>
        <w:ind w:left="283"/>
      </w:pPr>
      <w:r>
        <w:rPr>
          <w:rFonts w:ascii="Calibri" w:hAnsi="Calibri"/>
          <w:b/>
          <w:color w:val="4A6B25"/>
          <w:sz w:val="20"/>
        </w:rPr>
        <w:t xml:space="preserve">3. </w:t>
      </w:r>
      <w:r>
        <w:rPr>
          <w:rFonts w:ascii="Calibri" w:hAnsi="Calibri"/>
          <w:b w:val="0"/>
          <w:color w:val="3A4A28"/>
          <w:sz w:val="20"/>
        </w:rPr>
        <w:t>ChatPetrobras AI-driven operational optimization across 110,000 users could deliver measurable cost savings and margin improvements as the platform matures — Petrobras's scale amplifies any per-barrel efficiency gain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 Brent would severely compress earnings — Petrobras's heavy operating leverage means revenue growth translates directly to profit volatility, as the 123.6% EPS swing demonstrates [1]</w:t>
      </w:r>
    </w:p>
    <w:p>
      <w:pPr>
        <w:spacing w:before="40" w:after="40"/>
        <w:ind w:left="283"/>
      </w:pPr>
      <w:r>
        <w:rPr>
          <w:rFonts w:ascii="Calibri" w:hAnsi="Calibri"/>
          <w:b/>
          <w:color w:val="4A6B25"/>
          <w:sz w:val="20"/>
        </w:rPr>
        <w:t xml:space="preserve">2. </w:t>
      </w:r>
      <w:r>
        <w:rPr>
          <w:rFonts w:ascii="Calibri" w:hAnsi="Calibri"/>
          <w:b w:val="0"/>
          <w:color w:val="3A4A28"/>
          <w:sz w:val="20"/>
        </w:rPr>
        <w:t>Brazilian government political interference in dividend policy, capital allocation, and strategic direction — dividend variability (0 consecutive years of growth) makes income unreliable for dividend-focused investors, and electoral cycles introduce policy discontinuity</w:t>
      </w:r>
    </w:p>
    <w:p>
      <w:pPr>
        <w:spacing w:before="40" w:after="40"/>
        <w:ind w:left="283"/>
      </w:pPr>
      <w:r>
        <w:rPr>
          <w:rFonts w:ascii="Calibri" w:hAnsi="Calibri"/>
          <w:b/>
          <w:color w:val="4A6B25"/>
          <w:sz w:val="20"/>
        </w:rPr>
        <w:t xml:space="preserve">3. </w:t>
      </w:r>
      <w:r>
        <w:rPr>
          <w:rFonts w:ascii="Calibri" w:hAnsi="Calibri"/>
          <w:b w:val="0"/>
          <w:color w:val="3A4A28"/>
          <w:sz w:val="20"/>
        </w:rPr>
        <w:t>Amazon Equatorial Margin drilling controversy, two worker fatalities in 2025, and the Lava Jato corruption legacy create compounding ESG risk that could trigger institutional divestment campaigns, particularly ahead of Brazil hosting COP30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Oil exploration, deepwater drilling, refining, and distribution are physical-world operations that AI structurally cannot substitute — you cannot drill a 5km deepwater well with software [1]. Petrobras's pre-salt technological moat, Brazilian regulatory barriers (ANP licensing), and physical infrastructure create insurmountable barriers to AI disruption. AI may actually increase demand for Petrobras's products as data centers, AI training infrastructure, and electrification require more energy — Goldman Sachs estimates AI-driven power demand could add 3.6M boe/d of global energy demand by 2030. The only indirect AI risk is acceleration of renewable energy transition reducing long-term oil demand, but this is a 20+ year secular trend, not near-term substitution risk [3]. Analysts covering Petrobras identify oil price, government interference, and ESG regulation as the primary risks — not AI. AI Opportunity (1/1): ChatPetrobras deployment across 110,000 users with Microsoft/NVIDIA infrastructure demonstrates enterprise-scale AI-as-enabler adoption, with AI improving reservoir modeling, supply chain optimization, and operational decision-making across the value chain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Petrobras Q2 2026 Earnings Release — Record Profit US$10.4B (+97% YoY), Record Production 3.34M boe/d, Record Refinery Utilization, H1 2026 Revenue $57.1B, July-August 2026</w:t>
      </w:r>
    </w:p>
    <w:p>
      <w:pPr>
        <w:spacing w:before="20" w:after="20"/>
        <w:ind w:left="170"/>
      </w:pPr>
      <w:r>
        <w:rPr>
          <w:rFonts w:ascii="Calibri" w:hAnsi="Calibri"/>
          <w:b/>
          <w:color w:val="4A6B25"/>
          <w:sz w:val="15"/>
        </w:rPr>
        <w:t xml:space="preserve">2. </w:t>
      </w:r>
      <w:r>
        <w:rPr>
          <w:rFonts w:ascii="Calibri" w:hAnsi="Calibri"/>
          <w:b w:val="0"/>
          <w:color w:val="3A4A28"/>
          <w:sz w:val="17"/>
        </w:rPr>
        <w:t>Petrobras AI Strategy — ChatPetrobras (Azure OpenAI / NVIDIA), AI Center of Excellence, 110K Users, Enterprise AI Deployment, Microsoft/Klover.ai, 2024-2026</w:t>
      </w:r>
    </w:p>
    <w:p>
      <w:pPr>
        <w:spacing w:before="20" w:after="20"/>
        <w:ind w:left="170"/>
      </w:pPr>
      <w:r>
        <w:rPr>
          <w:rFonts w:ascii="Calibri" w:hAnsi="Calibri"/>
          <w:b/>
          <w:color w:val="4A6B25"/>
          <w:sz w:val="15"/>
        </w:rPr>
        <w:t xml:space="preserve">3. </w:t>
      </w:r>
      <w:r>
        <w:rPr>
          <w:rFonts w:ascii="Calibri" w:hAnsi="Calibri"/>
          <w:b w:val="0"/>
          <w:color w:val="3A4A28"/>
          <w:sz w:val="17"/>
        </w:rPr>
        <w:t>Petrobras ESG and Governance — 2025 Sustainability Report, 96% Governance Code Adherence, Lava Jato Legacy, Amazon Drilling Controversy, COP30 Context, TipRanks/SEC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PBR Balance Sheet: D/E 83.3%, Equity R$446B, Total Debt R$372B, Revenue History FY2021-FY2025,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PBR Key Statistics: Stock Price $17.93, Market Cap $111B, Forward P/E 4.46, Dividend Yield 5.35%, Avg Volume 18.6M,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