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PCVX</w:t>
      </w:r>
      <w:r>
        <w:rPr>
          <w:rFonts w:ascii="Calibri" w:hAnsi="Calibri"/>
          <w:b/>
          <w:color w:val="1A2010"/>
          <w:sz w:val="40"/>
        </w:rPr>
        <w:t xml:space="preserve">  Vaxcyte, Inc.</w:t>
      </w:r>
    </w:p>
    <w:p>
      <w:pPr>
        <w:spacing w:after="120"/>
      </w:pPr>
      <w:r>
        <w:rPr>
          <w:rFonts w:ascii="Calibri" w:hAnsi="Calibri"/>
          <w:b/>
          <w:color w:val="6E8450"/>
          <w:sz w:val="18"/>
        </w:rPr>
        <w:t>GROWTH SLEEVE · 2026-07-29 · Inspire: 20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Vaxcyte is a clinical-stage vaccine innovation company developing next-generation conjugate and novel protein vaccines to prevent bacterial infectious diseases. Lead program VAX-31 is a 31-valent pneumococcal conjugate vaccine in Phase 3 trials (OPUS-1 topline data expected October 2026) targeting the $8B+ global pneumococcal vaccine market dominated by Pfizer's Prevnar. Uses proprietary XpressCF cell-free protein synthesis platform. Co-founded by CEO Grant Pickering, headquartered in San Carlos, California.</w:t>
      </w:r>
    </w:p>
    <w:p>
      <w:r>
        <w:rPr>
          <w:rFonts w:ascii="Calibri" w:hAnsi="Calibri"/>
          <w:b/>
          <w:color w:val="6E8450"/>
          <w:sz w:val="18"/>
        </w:rPr>
        <w:t>507 Employees · https://vaxcyte.com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Vaxcyte has executed clinically with remarkable speed — completing enrollment in two VAX-31 Phase 3 trials (OPUS-1 with ~4,000 participants, OPUS-2 with ~1,300 participants) and the positive VAX-24 infant Phase 2 dose-finding study, all while maintaining a $2.7B cash position [1]. The company raised $632.5M in a February 2026 public offering to fully fund the Phase 3 program. However, no commercial products have launched. AI Deployment (0/2): Vaxcyte's innovation is biological/chemical (XpressCF cell-free protein synthesis platform), not AI-driven. No evidence of AI tools deployed in drug discovery, manufacturing optimization, or clinical trial management [3]. Market Share (0/2): Pre-revenue company with zero commercial products and no market share. VAX-31 is a potential best-in-class 31-valent PCV, but 'potential' is not market share [1]. Product Pipeline (2/2): Deep pipeline with specific timelines — OPUS-1 Phase 3 topline data expected October 2026, OPUS-2 results to follow, plus VAX-24 (24-valent PCV for infants), VAX-A1 (Group A Strep), VAX-PG (periodontitis), and VAX-XL (third-generation PCV) [1]. R&amp;D Intensity (1/1): Essentially a pure R&amp;D operation — Q1 2026 R&amp;D expense of $312.8M represents nearly 100% of company spending, above any industry benchmark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Vaxcyte's stated mission to 'protect humankind from the consequences of bacterial diseases' through re-engineered vaccine technology is specific, purposeful, and connects the company's work to global public health [3]. Pneumococcal disease kills approximately 1.2 million people annually worldwide, and broader serotype coverage could save significant lives. CEO Grant Pickering's 30+ years in vaccine development demonstrates authentic commitment. Community Impact (0/2): No specific charitable programs, community foundations, or social investment initiatives identified. The vaccines themselves would have enormous community impact if approved, but no vaccines have been delivered yet [3]. Employee Retention (1/2): Certified as a Great Place to Work in the Bay Area. Glassdoor rating of 3.9/5 based on 30 reviews, with employees praising 'fantastic leadership' and passion for the mission, though some reviews cite communication challenges and favoritism in promotions [4]. Insider Buying (0/2): CEO Grant Pickering sold $1.34M and $1.28M in company stock in July 2026 via pre-planned trading plans, representing net insider selling rather than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Vaxcyte is pre-revenue with zero product sales, reflecting its clinical-stage status. Q1 2026 net loss of $320.6M (vs $140.7M in Q1 2025) reflects accelerating cash burn as three Phase 3 programs ramp simultaneously [1]. D/E of 3% is excellent, reflecting the equity-heavy financing model with $2.7B cash against minimal debt. ROE of -21.7% reflects accumulated losses on a growing equity base. The $8.4B market cap prices in substantial Phase 3 success probability — approval would validate the valuation, while OPUS-1 failure could destroy 50%+ of market cap overnight. Infrastructure scoring is mechanical: only D/E (1.0), ROE (0.0 at 2x weight), and profit margin (0.0) are calculable, yielding a weighted sum of 1.0 out of maximum 4.0. Liquidity floor cleared: 1.36M avg volume x $57.03 = $77.6M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Vaxcyte demonstrates several infinite game characteristics — a mission tied to global health, patient capital deployment ($2.7B cash raised without revenue), and a multi-asset pipeline showing thinking beyond any single product. CEO Pickering's 30-year vaccine career suggests mission-driven leadership. However, the company is young (founded 2018) and untested through adversity, and has not yet proven it can transition from clinical R&amp;D to commercial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'Protect humankind from the consequences of bacterial diseases' through re-engineered vaccines is a genuine Just Cause — it describes a future state (a world protected from pneumococcal disease) that is inclusive, service-oriented, and bigger than the company itself [3]. Pickering's 30-year vaccine career and the company's founding specifically to challenge Pfizer's Prevnar franchise demonstrate authentic commitment. However, the cause has not yet been validated by decades of execution — Vaxcyte was founded in 2018 and has delivered zero approved products.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Certified as a Great Place to Work with Glassdoor rating of 3.9/5 [4]. At 507 employees, the company is small enough for CEO Pickering to maintain direct cultural influence. Reviews praise 'passionate' and 'intelligent' colleagues. However, some employees cite favoritism in promotions, 'toxic managers,' and individual contributors feeling isolated with little senior backing, suggesting trust varies by team.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Vaxcyte explicitly positions VAX-31 against Pfizer's Prevnar 20 and Merck's Capvaxive (V116), using these established rivals as the benchmark for best-in-class development [1]. The competitive framing is about improvement (31 serotypes vs 20) and scientific superiority (higher-fidelity conjugation via XpressCF) rather than market share capture or rival destruction.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Vaxcyte is a young company (founded 2018) that has not yet faced an existential test requiring dramatic strategic flexibility. The six-asset pipeline provides optionality, and the company renamed from SutroVax in 2020 to reflect expanded vision, but these are incremental portfolio decisions rather than transformative pivots. The company has not demonstrated willingness to abandon a core program or fundamentally reinvent itself, as it has not yet needed to.</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Developing a 31-valent PCV that directly challenges Pfizer's Prevnar — one of the best-selling vaccines in history generating $6B+ annually — requires genuine courage [1]. The decision to raise $632.5M in February 2026 to fully fund Phase 3 programs (accepting dilution) rather than seeking partnerships reflects financial discipline prioritizing long-term independence. Pursuing six vaccine candidates simultaneously as a 507-person pre-revenue company against pharmaceutical giants is ambitious and demanding.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Vaxcyte is the most compelling clinical-stage vaccine company, with VAX-31 — a potential best-in-class 31-valent pneumococcal conjugate vaccine — in Phase 3 trials targeting the $8B+ global pneumococcal vaccine market dominated by Pfizer's Prevnar franchise [1]. OPUS-1 topline data expected in October 2026 represents the most important near-term catalyst in the vaccine space. With $2.7B in cash after the $632.5M February 2026 raise, Vaxcyte has a funded runway extending to mid-2028, eliminating near-term dilution risk [1]. The proprietary XpressCF cell-free protein synthesis platform enables broader serotype coverage (31 vs 20) and higher-fidelity conjugation than conventional approaches, providing a genuine technological moat. CEO Grant Pickering's 30+ years of vaccine expertise and Great Place to Work certification reflect strong leadership and culture [3][4].</w:t>
      </w:r>
    </w:p>
    <w:p>
      <w:pPr>
        <w:spacing w:after="120"/>
      </w:pPr>
      <w:r>
        <w:rPr>
          <w:rFonts w:ascii="Calibri" w:hAnsi="Calibri"/>
          <w:b w:val="0"/>
          <w:color w:val="3A4A28"/>
          <w:sz w:val="20"/>
        </w:rPr>
        <w:t>The bear case is dominated by binary clinical risk. OPUS-1 Phase 3 data in October 2026 is an all-or-nothing event — failure to demonstrate non-inferiority to Prevnar 20 or unexpected safety signals could destroy 50%+ of the $8.4B market cap overnight with zero revenue to provide a floor [1]. The accelerating cash burn ($320.6M net loss in Q1 2026 alone, more than doubling from $140.7M a year earlier) means the company must succeed clinically or face dilutive financing beyond mid-2028 [1]. CEO Pickering selling $2.6M+ in stock via planned trading plans in July 2026 — while routine — does not signal insider conviction at a critical moment before Phase 3 readout [5]. Even with positive data, commercializing against Pfizer (Prevnar) and Merck (Capvaxive) requires building manufacturing capacity and a salesforce from scratch, a multi-year capital-intensive process. Competitive response from established players could compress the commercial opportunity before VAX-31 reaches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OPUS-1 Phase 3 topline data for VAX-31 in adults expected October 2026 — the most important catalyst in the pneumococcal vaccine space, with positive results potentially revaluing the company significantly [1]</w:t>
      </w:r>
    </w:p>
    <w:p>
      <w:pPr>
        <w:spacing w:before="40" w:after="40"/>
        <w:ind w:left="283"/>
      </w:pPr>
      <w:r>
        <w:rPr>
          <w:rFonts w:ascii="Calibri" w:hAnsi="Calibri"/>
          <w:b/>
          <w:color w:val="4A6B25"/>
          <w:sz w:val="20"/>
        </w:rPr>
        <w:t xml:space="preserve">2. </w:t>
      </w:r>
      <w:r>
        <w:rPr>
          <w:rFonts w:ascii="Calibri" w:hAnsi="Calibri"/>
          <w:b w:val="0"/>
          <w:color w:val="3A4A28"/>
          <w:sz w:val="20"/>
        </w:rPr>
        <w:t>VAX-24 infant Phase 2 dose-finding data to inform pediatric Phase 3 design, expanding the addressable market to the $5B+ pediatric PCV segment [1]</w:t>
      </w:r>
    </w:p>
    <w:p>
      <w:pPr>
        <w:spacing w:before="40" w:after="40"/>
        <w:ind w:left="283"/>
      </w:pPr>
      <w:r>
        <w:rPr>
          <w:rFonts w:ascii="Calibri" w:hAnsi="Calibri"/>
          <w:b/>
          <w:color w:val="4A6B25"/>
          <w:sz w:val="20"/>
        </w:rPr>
        <w:t xml:space="preserve">3. </w:t>
      </w:r>
      <w:r>
        <w:rPr>
          <w:rFonts w:ascii="Calibri" w:hAnsi="Calibri"/>
          <w:b w:val="0"/>
          <w:color w:val="3A4A28"/>
          <w:sz w:val="20"/>
        </w:rPr>
        <w:t>Board appointment of Moncef Slaoui (former head of Operation Warp Speed) in June 2026 adds regulatory credibility and potential partnership connections ahead of commercialization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clinical risk — OPUS-1 failure would be catastrophic for the $8.4B market cap, with zero revenue as a floor and $320.6M quarterly cash burn accelerating [1]</w:t>
      </w:r>
    </w:p>
    <w:p>
      <w:pPr>
        <w:spacing w:before="40" w:after="40"/>
        <w:ind w:left="283"/>
      </w:pPr>
      <w:r>
        <w:rPr>
          <w:rFonts w:ascii="Calibri" w:hAnsi="Calibri"/>
          <w:b/>
          <w:color w:val="4A6B25"/>
          <w:sz w:val="20"/>
        </w:rPr>
        <w:t xml:space="preserve">2. </w:t>
      </w:r>
      <w:r>
        <w:rPr>
          <w:rFonts w:ascii="Calibri" w:hAnsi="Calibri"/>
          <w:b w:val="0"/>
          <w:color w:val="3A4A28"/>
          <w:sz w:val="20"/>
        </w:rPr>
        <w:t>Commercialization execution risk — building manufacturing and a salesforce to compete with Pfizer and Merck from a standing start requires years and substantial additional capital beyond the current $2.7B cash position [1]</w:t>
      </w:r>
    </w:p>
    <w:p>
      <w:pPr>
        <w:spacing w:before="40" w:after="40"/>
        <w:ind w:left="283"/>
      </w:pPr>
      <w:r>
        <w:rPr>
          <w:rFonts w:ascii="Calibri" w:hAnsi="Calibri"/>
          <w:b/>
          <w:color w:val="4A6B25"/>
          <w:sz w:val="20"/>
        </w:rPr>
        <w:t xml:space="preserve">3. </w:t>
      </w:r>
      <w:r>
        <w:rPr>
          <w:rFonts w:ascii="Calibri" w:hAnsi="Calibri"/>
          <w:b w:val="0"/>
          <w:color w:val="3A4A28"/>
          <w:sz w:val="20"/>
        </w:rPr>
        <w:t>Competitive response — Pfizer's next-generation PCV pipeline and Merck's Capvaxive expansion could narrow VAX-31's serotype coverage advantage before launch, compressing the commercial opportunity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Vaccine development is among the most AI-immune businesses. Vaxcyte's work requires physical clinical trials with thousands of human participants, complex biological manufacturing of conjugate vaccines, FDA regulatory approval involving multi-year review processes, and deep expertise in protein chemistry and immunology [1]. AI cannot shortcut or disintermediate any of these processes — you cannot computationally simulate a Phase 3 vaccine trial or manufacture a 31-valent conjugate vaccine with an algorithm. The XpressCF cell-free synthesis platform represents proprietary biological know-how that is not replicable by AI tools. AI may modestly accelerate competing vaccine development timelines through computational biology, but this does not threaten Vaxcyte's core business — it affects competitive dynamics, not substitution risk. AI Opportunity (0/1): Vaxcyte does not generate revenue from AI-related products or services. Potential future applications of AI in protein structure prediction or clinical trial optimization have not been adopted or monetized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Vaxcyte Q1 2026 Financial Results — $320.6M net loss, $2.7B cash, OPUS Phase 3 enrollment complete, investors.vaxcyte.com, May 2026</w:t>
      </w:r>
    </w:p>
    <w:p>
      <w:pPr>
        <w:spacing w:before="20" w:after="20"/>
        <w:ind w:left="170"/>
      </w:pPr>
      <w:r>
        <w:rPr>
          <w:rFonts w:ascii="Calibri" w:hAnsi="Calibri"/>
          <w:b/>
          <w:color w:val="4A6B25"/>
          <w:sz w:val="15"/>
        </w:rPr>
        <w:t xml:space="preserve">2. </w:t>
      </w:r>
      <w:r>
        <w:rPr>
          <w:rFonts w:ascii="Calibri" w:hAnsi="Calibri"/>
          <w:b w:val="0"/>
          <w:color w:val="3A4A28"/>
          <w:sz w:val="17"/>
        </w:rPr>
        <w:t>Vaxcyte FY2025 Financial Results — $766.6M net loss, $632.5M raise, OPUS-1 topline October 2026, investors.vaxcyte.com, March 2026</w:t>
      </w:r>
    </w:p>
    <w:p>
      <w:pPr>
        <w:spacing w:before="20" w:after="20"/>
        <w:ind w:left="170"/>
      </w:pPr>
      <w:r>
        <w:rPr>
          <w:rFonts w:ascii="Calibri" w:hAnsi="Calibri"/>
          <w:b/>
          <w:color w:val="4A6B25"/>
          <w:sz w:val="15"/>
        </w:rPr>
        <w:t xml:space="preserve">3. </w:t>
      </w:r>
      <w:r>
        <w:rPr>
          <w:rFonts w:ascii="Calibri" w:hAnsi="Calibri"/>
          <w:b w:val="0"/>
          <w:color w:val="3A4A28"/>
          <w:sz w:val="17"/>
        </w:rPr>
        <w:t>Vaxcyte Corporate Website — mission, CEO Grant Pickering bio, XpressCF platform, vaxcyte.com,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Great Place to Work — Vaxcyte Employee Reviews (3.9/5, 30 reviews), Bay Area certification,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Investing.com / StockAnalysis — PCVX Key Statistics, CEO insider sales ($1.34M and $1.28M), $8.4B market cap,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Vaxcyte Board Changes — Jacks Lee retirement, Moncef Slaoui appointment,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