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PEP</w:t>
      </w:r>
      <w:r>
        <w:rPr>
          <w:rFonts w:ascii="Calibri" w:hAnsi="Calibri"/>
          <w:b/>
          <w:color w:val="1A2010"/>
          <w:sz w:val="40"/>
        </w:rPr>
        <w:t xml:space="preserve">  PepsiCo, Inc.</w:t>
      </w:r>
    </w:p>
    <w:p>
      <w:pPr>
        <w:spacing w:after="120"/>
      </w:pPr>
      <w:r>
        <w:rPr>
          <w:rFonts w:ascii="Calibri" w:hAnsi="Calibri"/>
          <w:b/>
          <w:color w:val="6E8450"/>
          <w:sz w:val="18"/>
        </w:rPr>
        <w:t>DIVIDEND SLEEVE · 2026-08-23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States</w:t>
      </w:r>
    </w:p>
    <w:p>
      <w:pPr>
        <w:spacing w:after="80"/>
      </w:pPr>
      <w:r>
        <w:rPr>
          <w:rFonts w:ascii="Calibri" w:hAnsi="Calibri"/>
          <w:b w:val="0"/>
          <w:color w:val="3A4A28"/>
          <w:sz w:val="20"/>
        </w:rPr>
        <w:t>PepsiCo is a global food and beverage company operating through seven segments spanning beverages and convenient foods across 200+ countries. Its portfolio includes Pepsi, Lay's, Gatorade, Doritos, Mountain Dew, Quaker, and Cheetos. Q2 2026 net revenue grew 6.4% YoY to $24.18B, with international divisions on track to exceed $40B in annual sales, though North American beverages suffered a 4% volume decline. The $1.95B Poppi prebiotic soda acquisition in 2025 signals a strategic pivot toward health-conscious consumers. Market cap is approximately $196B.</w:t>
      </w:r>
    </w:p>
    <w:p>
      <w:r>
        <w:rPr>
          <w:rFonts w:ascii="Calibri" w:hAnsi="Calibri"/>
          <w:b/>
          <w:color w:val="6E8450"/>
          <w:sz w:val="18"/>
        </w:rPr>
        <w:t>318,000 Employees · https://www.pepsico.com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PepsiCo has executed incremental product refreshes — zero-sugar expansions across Pepsi and Mountain Dew, reformulated snacks, and new flavor extensions — plus the strategically significant $1.95B acquisition of Poppi prebiotic soda in 2025, addressing the fast-growing functional beverage segment, but has not undergone a transformative business model pivot [1][2]. AI Deployment (1/2): CEO Laguarta committed to making PepsiCo fully 'agentic AI-first' by end of 2026, with Gen AI already 'changing the game' for product roadmaps according to the VP of Global People Solutions, and AI deployed internally across supply chain optimization and demand forecasting — but no AI-powered consumer products are shipping [3]. Market Share (2/2): Frito-Lay commands approximately 60% of the U.S. salty snack market, a dominant category-defining position, and U.S. salty snacks returned to volume growth with share gains in Q2 2026 [2]. PepsiCo holds the #2 global beverage position behind Coca-Cola with leading positions in sports drinks (Gatorade) and energy. Product Pipeline (1/2): Poppi integration and international expansion (on track to exceed $40B annual international sales) provide revenue visibility, but specific next-generation product launches with named timelines are not publicly disclosed beyond the standard annual refresh cycle [2]. R&amp;D Intensity (1/1): R&amp;D spending is above the food and beverage sector average, with material investments in food science, sustainable packaging, and AI-driven manufacturing processes supporting competitive differentiation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PepsiCo's stated purpose — 'Creating Smiles with Every Sip and Every Bite' — is clear but not distinctive. It identifies what the company does (food and beverages that bring enjoyment) but does not articulate a deeper purpose or inspire beyond the obvious — any CPG company could claim the same aspiration [4]. The pep+ (PepsiCo Positive) sustainability transformation adds substance with specific environmental commitments but functions as a corporate program rather than a purpose that shapes every strategic decision. Community Impact (1/2): The PepsiCo Foundation supports global food security and water safety programs, and the company has reduced Scope 1 and 2 emissions by 25% from a 2015 baseline with 70%+ renewable electricity in direct operations [4]. However, the company recently pushed back climate and packaging goals citing 'external realities,' undermining the credibility of these commitments. Employee Retention (1/2): PepsiCo is widely recognized as a 'CEO factory' that breeds Fortune 500 leaders — alumni include Target's Brian Cornell, McDonald's Chris Kempczinski, and Delta's Ed Bastian — suggesting strong leadership development and retention at senior levels [3]. However, specific voluntary turnover rates or average tenure data are not publicly available. Insider Buying (0/2): Net insider selling of $5.75M over the past 12 months with no significant insider purchases. EVP David Flavell sold $404,666 in stock in July 2026, and corporate insider sentiment is negative with increased selling activity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sleeve metrics. PepsiCo's strongest contributors are its exceptional dividend history — 54 consecutive years of growth (Dividend King status) earning maximum marks on the 2x-weighted consecutive years paid and dividend growth CAGR metrics [5]. ROE of 51.51% far exceeds the 15% target, though amplified by a leveraged balance sheet. Forward P/E of 16.46x is comfortably below the 20x target, reflecting reasonable valuation. The 5-year dividend growth CAGR of ~7% exceeds the 6% target. Key drags include the elevated D/E ratio of 239%, well above the 70% target (scoring 0.27), the thin profit margin of 10.78% (scoring 0.54), reflecting capital-intensive food manufacturing and distribution. Revenue growth YoY of 6.4% and 5-year CAGR of 6% both fall short of the 10% target. The payout ratio of 77.58% is above the 40% target but sustainable given $9.28B FCF against ~$8B in dividends. Easily clears the liquidity floor with ~$989M in average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PepsiCo operates with a mixed infinite/finite mindset. The company has demonstrated longevity and adaptability across decades, building a diversified food and beverage empire through strategic acquisitions and maintaining a productive worthy-rival relationship with Coca-Cola. However, the company's competitive posture remains oriented around market share metrics and quarterly volume growth, leadership recently pushed back sustainability commitments when costs became uncomfortable, and the absence of a transformative strategic pivot in recent decades suggests steady execution within an established framework rather than infinite game boldness.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PepsiCo's purpose — 'Creating Smiles with Every Sip and Every Bite' — exists but is shallow. It is essentially a restatement of being a food and beverage company and could apply to any CPG peer [4]. The pep+ sustainability platform (Positive Agriculture, Positive Value Chain, Positive Choices) adds environmental substance but reads more as a corporate sustainability program than a Just Cause that shapes strategic decisions. Earnings calls and management commentary focus on volume, organic revenue growth, and market share rather than a vision of a better future — the company's language is fundamentally about financial performance, not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PepsiCo's reputation as a 'CEO factory' producing Fortune 500 leaders (Brian Cornell at Target, Chris Kempczinski at McDonald's, Ed Bastian at Delta) indicates strong leadership development and enough organizational trust that talented executives thrive and gain broad experience [3]. CEO Laguarta has led since 2018, providing stability. However, the 2025 organizational restructuring involved significant leadership shuffling and role elimination, which can erode psychological safety. The company's scale (318,000 employees across 200+ countries) and frequent structural changes make it difficult to maintain the deep organizational trust Sinek describes.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PepsiCo's relationship with Coca-Cola represents one of the longest-running and most productive competitive dynamics in business history. Rather than attempting to destroy Coca-Cola, PepsiCo used the rivalry to diversify into snacks (Frito-Lay merger) and functional beverages (Gatorade acquisition), acknowledging Coca-Cola's beverage strength and building complementary capabilities [1]. Management commentary focuses on category growth and consumer trends rather than competitor destruction, and the company competes through product innovation rather than predatory pricing.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PepsiCo has evolved significantly from its origins as a single beverage company — the Frito-Lay merger (1965), Quaker Oats acquisition (2001), and recent Poppi acquisition (2025) demonstrate willingness to enter adjacent markets and adapt to consumer trends [1]. The company now generates more operating profit from snacks than beverages, a meaningful strategic evolution. However, these were incremental expansions rather than transformative pivots — PepsiCo has never abandoned a core business line in service of a new vision, and the fundamental business model of manufacturing and distributing branded CPG products has remained unchanged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$1.95B Poppi acquisition shows willingness to invest in the health-conscious beverage trend at a premium valuation, and the pep+ sustainability transformation commits real capital to environmental goals including 25% Scope 1&amp;2 emissions reduction [1][4]. However, PepsiCo recently pushed back its climate and packaging goals citing 'external realities,' revealing finite-game pragmatism when sustainability commitments become costly [4]. Full-year EPS guidance pointed toward the 'low end' of 4-6% reflects a management team managing to quarterly expectations rather than investing through the cycle. The board's historical opposition to shareholder sustainability proposals undercuts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PepsiCo at 16.46x forward earnings offers a reasonably valued entry into the world's most diversified food and beverage portfolio — Frito-Lay's ~60% U.S. salty snack market share provides a profit engine while international revenue is on track to exceed $40B annually [1][2]. Q2 2026 net revenue of $24.18B (+6.4% YoY) demonstrated global volume growth at its fastest pace since 2022 (+3% foods, +2% beverages), and the 54-year Dividend King streak with 4.13% yield and ~7% 5-year dividend growth CAGR offers a compelling income compounding floor [2][5]. The Poppi acquisition positions PepsiCo in the high-growth functional beverage category, leveraging its unmatched direct-store-delivery distribution network. Core EPS growth of 4-6% combined with the dividend yield offers a mid-to-high single-digit total return profile with defensive characteristics (0.36 beta).</w:t>
      </w:r>
    </w:p>
    <w:p>
      <w:pPr>
        <w:spacing w:after="120"/>
      </w:pPr>
      <w:r>
        <w:rPr>
          <w:rFonts w:ascii="Calibri" w:hAnsi="Calibri"/>
          <w:b w:val="0"/>
          <w:color w:val="3A4A28"/>
          <w:sz w:val="20"/>
        </w:rPr>
        <w:t>The bear case centers on structural challenges in PepsiCo's largest market and balance sheet leverage. North American beverages suffered a 4% volume decline in Q2 2026 as consumer budgets tightened, and management guided full-year core EPS to the low end of the 4-6% range — signaling limited near-term upside [2]. Organic revenue growth of only 2.4% in Q2 (versus 6.4% reported) reveals that underlying growth is barely above inflation, with reported figures flattered by acquisitions and currency [1]. The D/E ratio of 239% and 77.58% payout ratio leave limited balance sheet flexibility if earnings decelerate [5]. Profit margin of 10.78% is structurally low versus the broader market and pure-play beverage peers like Coca-Cola (~23%). GLP-1 weight-loss drug adoption could structurally reduce snack food and sugary beverage consumption over the medium term. The Inspire Impact Score of -49 (MISALIGNED) limits allocation for faith-based investors. PepsiCo faces ongoing regulatory scrutiny over plastic packaging and pushed back its own climate/packaging goals citing 'external realities'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revenue exceeding $40B annually with broad-based momentum across Latin America, Europe, and Asia — Q2 international revenue grew 7% with 100bps margin expansion, providing a growth engine as North America stabilizes [2]</w:t>
      </w:r>
    </w:p>
    <w:p>
      <w:pPr>
        <w:spacing w:before="40" w:after="40"/>
        <w:ind w:left="283"/>
      </w:pPr>
      <w:r>
        <w:rPr>
          <w:rFonts w:ascii="Calibri" w:hAnsi="Calibri"/>
          <w:b/>
          <w:color w:val="4A6B25"/>
          <w:sz w:val="20"/>
        </w:rPr>
        <w:t xml:space="preserve">2. </w:t>
      </w:r>
      <w:r>
        <w:rPr>
          <w:rFonts w:ascii="Calibri" w:hAnsi="Calibri"/>
          <w:b w:val="0"/>
          <w:color w:val="3A4A28"/>
          <w:sz w:val="20"/>
        </w:rPr>
        <w:t>Poppi integration unlocking the $6B+ prebiotic soda category for PepsiCo's unmatched distribution network — the $1.95B acquisition gives PepsiCo the fastest-growing brand in functional beverages with direct-store-delivery scale advantages [1]</w:t>
      </w:r>
    </w:p>
    <w:p>
      <w:pPr>
        <w:spacing w:before="40" w:after="40"/>
        <w:ind w:left="283"/>
      </w:pPr>
      <w:r>
        <w:rPr>
          <w:rFonts w:ascii="Calibri" w:hAnsi="Calibri"/>
          <w:b/>
          <w:color w:val="4A6B25"/>
          <w:sz w:val="20"/>
        </w:rPr>
        <w:t xml:space="preserve">3. </w:t>
      </w:r>
      <w:r>
        <w:rPr>
          <w:rFonts w:ascii="Calibri" w:hAnsi="Calibri"/>
          <w:b w:val="0"/>
          <w:color w:val="3A4A28"/>
          <w:sz w:val="20"/>
        </w:rPr>
        <w:t>54-year Dividend King streak with ~7% 5-year growth CAGR at 4.13% yield and 16.46x forward P/E — PepsiCo trades at value characteristics rarely seen for a Dividend King in this market environment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American beverage volume declined 4% in Q2 2026 as consumer budgets tighten — PepsiCo's largest market faces secular headwinds from GLP-1 drug adoption reducing caloric intake and inflationary pressure shifting consumers to private-label alternatives [2]</w:t>
      </w:r>
    </w:p>
    <w:p>
      <w:pPr>
        <w:spacing w:before="40" w:after="40"/>
        <w:ind w:left="283"/>
      </w:pPr>
      <w:r>
        <w:rPr>
          <w:rFonts w:ascii="Calibri" w:hAnsi="Calibri"/>
          <w:b/>
          <w:color w:val="4A6B25"/>
          <w:sz w:val="20"/>
        </w:rPr>
        <w:t xml:space="preserve">2. </w:t>
      </w:r>
      <w:r>
        <w:rPr>
          <w:rFonts w:ascii="Calibri" w:hAnsi="Calibri"/>
          <w:b w:val="0"/>
          <w:color w:val="3A4A28"/>
          <w:sz w:val="20"/>
        </w:rPr>
        <w:t>Debt-to-equity of 239% and payout ratio of 77.58% constrain balance sheet flexibility — if earnings decelerate below the 4-6% core EPS growth range, dividend coverage thins and leverage limits strategic investment capacity [5]</w:t>
      </w:r>
    </w:p>
    <w:p>
      <w:pPr>
        <w:spacing w:before="40" w:after="40"/>
        <w:ind w:left="283"/>
      </w:pPr>
      <w:r>
        <w:rPr>
          <w:rFonts w:ascii="Calibri" w:hAnsi="Calibri"/>
          <w:b/>
          <w:color w:val="4A6B25"/>
          <w:sz w:val="20"/>
        </w:rPr>
        <w:t xml:space="preserve">3. </w:t>
      </w:r>
      <w:r>
        <w:rPr>
          <w:rFonts w:ascii="Calibri" w:hAnsi="Calibri"/>
          <w:b w:val="0"/>
          <w:color w:val="3A4A28"/>
          <w:sz w:val="20"/>
        </w:rPr>
        <w:t>Organic revenue growth of only 2.4% in Q2 (vs. 6.4% reported) reveals underlying growth barely above inflation, with reported figures flattered by the Poppi acquisition and favorable FX — sustaining the premium defensive valuation requires re-acceleration of organic top-line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PepsiCo's core business — manufacturing, distributing, and marketing physical food and beverages through a network of 200+ plants and millions of retail endpoints — is structurally protected from AI disruption [1][2]. Consumers will continue eating chips and drinking beverages regardless of AI advancement, and the physical distribution infrastructure creates a moat that software cannot replicate. Analysts have not flagged AI as a substitution risk for PepsiCo's revenue streams. However, AI poses moderate competitive pressure in marketing, customer analytics, and back-office functions where automation could level the playing field against competitors with superior AI deployment, and AI-powered personalized nutrition platforms could gradually shift consumer preferences away from traditional CPG products. AI Opportunity (0/1): PepsiCo deploys AI internally for supply chain optimization, demand forecasting, and product development roadmaps, but does not generate revenue from AI products or services sold to customers [3]. AI is a cost efficiency tool,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PepsiCo Q2 FY2026 Earnings Release — Net Revenue $24.18B (+6.4% YoY), Core EPS $2.20 (+4%), Core Operating Profit $4.07B, Organic Revenue +2.4%, Full-Year Guidance Low End of 4-6%, July 2026</w:t>
      </w:r>
    </w:p>
    <w:p>
      <w:pPr>
        <w:spacing w:before="20" w:after="20"/>
        <w:ind w:left="170"/>
      </w:pPr>
      <w:r>
        <w:rPr>
          <w:rFonts w:ascii="Calibri" w:hAnsi="Calibri"/>
          <w:b/>
          <w:color w:val="4A6B25"/>
          <w:sz w:val="15"/>
        </w:rPr>
        <w:t xml:space="preserve">2. </w:t>
      </w:r>
      <w:r>
        <w:rPr>
          <w:rFonts w:ascii="Calibri" w:hAnsi="Calibri"/>
          <w:b w:val="0"/>
          <w:color w:val="3A4A28"/>
          <w:sz w:val="17"/>
        </w:rPr>
        <w:t>PepsiCo H1 2026 Performance — Global Volume +3% Foods/+2% Beverages (Fastest Since 2022), International Revenue On Track &gt;$40B, North America Beverages Volume -4%, PBNA Margin -90bps, BigGo Finance/Yahoo Finance, July 2026</w:t>
      </w:r>
    </w:p>
    <w:p>
      <w:pPr>
        <w:spacing w:before="20" w:after="20"/>
        <w:ind w:left="170"/>
      </w:pPr>
      <w:r>
        <w:rPr>
          <w:rFonts w:ascii="Calibri" w:hAnsi="Calibri"/>
          <w:b/>
          <w:color w:val="4A6B25"/>
          <w:sz w:val="15"/>
        </w:rPr>
        <w:t xml:space="preserve">3. </w:t>
      </w:r>
      <w:r>
        <w:rPr>
          <w:rFonts w:ascii="Calibri" w:hAnsi="Calibri"/>
          <w:b w:val="0"/>
          <w:color w:val="3A4A28"/>
          <w:sz w:val="17"/>
        </w:rPr>
        <w:t>PepsiCo Leadership &amp; AI Strategy — CPO Becky Schmitt on AI-Era Hiring, CEO Factory Reputation (Cornell, Kempczinski, Bastian), Gen AI 'Changed the Game' for Product Roadmaps, Fortune/HR Executive, 2025-2026</w:t>
      </w:r>
    </w:p>
    <w:p>
      <w:pPr>
        <w:spacing w:before="20" w:after="20"/>
        <w:ind w:left="170"/>
      </w:pPr>
      <w:r>
        <w:rPr>
          <w:rFonts w:ascii="Calibri" w:hAnsi="Calibri"/>
          <w:b/>
          <w:color w:val="4A6B25"/>
          <w:sz w:val="15"/>
        </w:rPr>
        <w:t xml:space="preserve">4. </w:t>
      </w:r>
      <w:r>
        <w:rPr>
          <w:rFonts w:ascii="Calibri" w:hAnsi="Calibri"/>
          <w:b w:val="0"/>
          <w:color w:val="3A4A28"/>
          <w:sz w:val="17"/>
        </w:rPr>
        <w:t>PepsiCo ESG &amp; Sustainability — pep+ Transformation, Scope 1&amp;2 Emissions -25% from 2015, 70%+ Renewable Electricity, Climate/Packaging Goals Pushed Back Citing External Realities, MSCI ESG Rating AA, ESG Today/KnowESG,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Tickeron — PEP Key Statistics: Price $143.48, Forward P/E 16.46x, ROE 51.51%, D/E 239%, Profit Margin 10.78%, Dividend Yield 4.13%, Payout Ratio 77.58%, 54-Year Growth Streak, 5yr Div Growth CAGR ~7%, Avg Volume 6.89M,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