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PRGS</w:t>
      </w:r>
      <w:r>
        <w:rPr>
          <w:rFonts w:ascii="Calibri" w:hAnsi="Calibri"/>
          <w:b/>
          <w:color w:val="1A2010"/>
          <w:sz w:val="40"/>
        </w:rPr>
        <w:t xml:space="preserve">  Progress Software Corporation</w:t>
      </w:r>
    </w:p>
    <w:p>
      <w:pPr>
        <w:spacing w:after="120"/>
      </w:pPr>
      <w:r>
        <w:rPr>
          <w:rFonts w:ascii="Calibri" w:hAnsi="Calibri"/>
          <w:b/>
          <w:color w:val="6E8450"/>
          <w:sz w:val="18"/>
        </w:rPr>
        <w:t>GROWTH SLEEVE · 2026-08-10 · Inspire: 55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Progress Software Corporation provides application development and digital experience technologies to enterprises worldwide. Key products include OpenEdge (application development platform), MOVEit (managed file transfer), ShareFile (AI-powered document collaboration, acquired October 2024 for $875M), Chef (DevOps automation), MarkLogic (NoSQL database), and Kemp (application delivery). The company operates an acquisition-led growth model, consolidating infrastructure software assets with sticky installed bases. Founded in 1981, headquartered in Burlington, Massachusetts.</w:t>
      </w:r>
    </w:p>
    <w:p>
      <w:r>
        <w:rPr>
          <w:rFonts w:ascii="Calibri" w:hAnsi="Calibri"/>
          <w:b/>
          <w:color w:val="6E8450"/>
          <w:sz w:val="18"/>
        </w:rPr>
        <w:t>3,000 Employees · https://www.progress.com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Progress completed the $875M ShareFile acquisition in October 2024 and the $355M MarkLogic acquisition in 2023, transforming the company from a $531M single-product shop (FY2021) to a $1B multi-product platform (FY2026 TTM) [1][2]. However, this growth is acquisition-driven rather than organic product innovation — the core OpenEdge platform is decades old with low single-digit organic growth. AI Deployment (1/2): Progress appointed Ed Keisling as Chief AI Officer and adopted an AI-first approach, with ShareFile described as an 'AI-powered document collaboration platform' [3]. CEO Gupta states the company is 'using AI to reimagine what is possible,' but no specific AI-driven revenue or cost savings are quantified [3]. Market Share (1/2): Progress holds meaningful positions in managed file transfer (MOVEit) and legacy application platforms (OpenEdge) with sticky installed bases, but is not a category leader in any large software market [1]. Product Pipeline (1/2): General AI integration across the product portfolio is underway, but no specific next-generation products with launch dates or revenue targets are announced. R&amp;D Intensity (1/1): Software company R&amp;D spending is at or near industry average, though the acquisition-led model inherently reduces organic R&amp;D intensity relative to development-focused peers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Progress articulates its purpose as enabling humans in an AI-driven world through software innovation — clear and directional, but not deeply distinctive among enterprise software companies and could apply to any technology vendor [3]. Community Impact (0/2): No specific charitable giving, foundation, or community investment programs were identified in the research. Employee Retention (1/2): CEO Yogesh Gupta has led the company since 2016 (10 years), was named EY Entrepreneur of the Year 2025, and is described as 'people-centric' with a focus on mentoring employees [3]. The workforce doubled from 1,500 to 3,000 during his tenure, suggesting organizational growth and engagement. However, no specific retention or turnover data is available. Insider Buying (0/2): No notable net insider buying was identified in the last 12 months. Short interest of 10.26% of shares suggests notable bearish sentiment against the stock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The standout metric is Forward P/E of 7.10 — among the cheapest in enterprise software — scoring a perfect 1.0. D/E of 262% is high (driven by $1.33B acquisition debt for ShareFile) but still below the 300% floor, scoring 0.17. ROE of 18.57% exceeds the 15% target, scoring 1.0. Revenue growth YoY of ~7% (Q2 2026 reported) is below the 10% target, scoring 0.90. 5yr revenue CAGR of ~13.5% from $531M (FY2021) to $1B (FY2026 TTM) exceeds the 10% target, scoring 1.0. Profit margin of 8.87% is well below the 20% target (depressed by acquisition amortization), scoring 0.44. Forward PEG of 1.42 scores 0.79. Growth weighting applied. Weighted sum: (1×0.17)+(2×1.0)+(1×0.90)+(2×1.0)+(1×1.0)+(1×0.44)+(2×0.79) = 8.09. Max: 10. Score: round(8.09/10×10) = 8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Progress Software under CEO Yogesh Gupta operates primarily as a finite-game acquisition vehicle — accumulating sticky software assets for their recurring revenue streams and optimizing them for cash flow. While the execution has been excellent (revenue doubled in 5 years), the strategy is fundamentally financial rather than purpose-driven. The company does not articulate a Just Cause beyond growth, and the debt-funded acquisition model prioritizes near-term accretion over long-term capability building. Sinek would characterize this as a company playing to win rather than playing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Progress's stated purpose of 'enabling humans in an AI-driven world' is recent, untested, and reads more as marketing positioning than a genuine Just Cause [3]. The company's actual strategy — acquiring legacy software assets and optimizing them for recurring revenue — does not trace to a vision of a better future. Sinek would distinguish between a company that acquires software to advance a cause and one that acquires software to grow revenue. Progress falls in the latter category. The purpose does not appear to drive strategic decisions; rather, financial accretion drives acquisition choices.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Gupta is described as 'people-centric' with active mentoring of employees across the organization, and the EY Entrepreneur of the Year recognition validates his leadership approach [3]. The workforce doubled to 3,000 during his tenure, and the successful integration of multiple acquisitions (MarkLogic, ShareFile) suggests adequate organizational trust. However, frequent acquisitions inherently create cultural integration challenges, and no specific employee trust or satisfaction metrics are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Progress's competitive strategy is acquisition-led — buying niche software companies rather than competing against or learning from rivals. The company's competitive language focuses on the size of its platform and the stickiness of its installed base rather than on improving through competitive dynamics [1][3]. This is a consolidation mindset, not a worthy-rivals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Progress has evolved significantly from its origins as a single-product OpenEdge application development company to a multi-product enterprise software platform through acquisitions [1][2]. The addition of managed file transfer (MOVEit), document collaboration (ShareFile), database (MarkLogic), and DevOps (Chef) represents genuine strategic diversification. However, this evolution was additive acquisition rather than a transformative pivot that abandoned a core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$875M ShareFile acquisition — funded largely with debt that pushed D/E to 262% — was a bold bet that leveraged the balance sheet to transform the company's revenue profile [2]. CEO Gupta has consistently chosen growth through acquisition over returning cash to shareholders, accepting short-term debt load for long-term platform scale. However, these decisions are financially motivated rather than purpose-driven, and the high debt load creates financial risk rather than reflecting principled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Progress Software delivered Q2 FY2026 revenue growth of 7% with EPS of $1.62 (beating estimates of $1.52 by $0.10) and raised full-year guidance to adjusted EPS of $6.09-$6.21 [1]. The investment case rests on exceptional valuation: Forward P/E of 7.10 and EV/EBITDA of 9.27 make Progress one of the cheapest enterprise software companies on the market, with $305M in free cash flow representing a 17.3% FCF yield on the $1.76B market cap [5]. The acquisition-led model has successfully transformed the company from $531M in FY2021 revenue to $1B today, with the $875M ShareFile deal adding 86,000+ customers and $240M+ in annual recurring revenue [2]. CEO Yogesh Gupta has demonstrated disciplined M&amp;A execution, and the appointment of a Chief AI Officer signals proactive AI integration across the portfolio [3].</w:t>
      </w:r>
    </w:p>
    <w:p>
      <w:pPr>
        <w:spacing w:after="120"/>
      </w:pPr>
      <w:r>
        <w:rPr>
          <w:rFonts w:ascii="Calibri" w:hAnsi="Calibri"/>
          <w:b w:val="0"/>
          <w:color w:val="3A4A28"/>
          <w:sz w:val="20"/>
        </w:rPr>
        <w:t>The bear case centers on debt, organic growth stagnation, and lingering reputational overhang. D/E of 262% ($1.33B total debt against $102M cash) leaves minimal financial flexibility and makes the company vulnerable to interest rate increases or credit market tightening [5]. Full-year FY2026 revenue guidance of $988M-$1B implies only 1-2% organic growth once ShareFile acquisition comps normalize, revealing that the underlying business has limited organic momentum. GAAP profit margin of 8.87% is depressed by acquisition-related amortization, and the 10.26% short interest suggests meaningful bearish conviction [5]. The MOVEit vulnerability (2023) exposed 93 million records and remains a reputational issue despite the SEC concluding its investigation without enforcement action [4]. Progress's reliance on legacy software maintenance revenue creates long-term secular risk if enterprises accelerate cloud migration or AI-enabled modernization of legacy applications.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 integration of ShareFile's 86,000+ customers and $240M+ annual revenue creating cross-sell opportunities across the Progress product portfolio</w:t>
      </w:r>
    </w:p>
    <w:p>
      <w:pPr>
        <w:spacing w:before="40" w:after="40"/>
        <w:ind w:left="283"/>
      </w:pPr>
      <w:r>
        <w:rPr>
          <w:rFonts w:ascii="Calibri" w:hAnsi="Calibri"/>
          <w:b/>
          <w:color w:val="4A6B25"/>
          <w:sz w:val="20"/>
        </w:rPr>
        <w:t xml:space="preserve">2. </w:t>
      </w:r>
      <w:r>
        <w:rPr>
          <w:rFonts w:ascii="Calibri" w:hAnsi="Calibri"/>
          <w:b w:val="0"/>
          <w:color w:val="3A4A28"/>
          <w:sz w:val="20"/>
        </w:rPr>
        <w:t>Forward P/E of 7.10 and 17.3% FCF yield provide significant margin of safety — any re-rating toward the 12-15x range typical of infrastructure software would drive meaningful upside</w:t>
      </w:r>
    </w:p>
    <w:p>
      <w:pPr>
        <w:spacing w:before="40" w:after="40"/>
        <w:ind w:left="283"/>
      </w:pPr>
      <w:r>
        <w:rPr>
          <w:rFonts w:ascii="Calibri" w:hAnsi="Calibri"/>
          <w:b/>
          <w:color w:val="4A6B25"/>
          <w:sz w:val="20"/>
        </w:rPr>
        <w:t xml:space="preserve">3. </w:t>
      </w:r>
      <w:r>
        <w:rPr>
          <w:rFonts w:ascii="Calibri" w:hAnsi="Calibri"/>
          <w:b w:val="0"/>
          <w:color w:val="3A4A28"/>
          <w:sz w:val="20"/>
        </w:rPr>
        <w:t>AI integration across the product portfolio, led by the new Chief AI Officer, could accelerate organic growth and reduce customer churn from AI-driven competitive threats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262% with $1.33B in total debt against only $102M cash creates financial fragility — any disruption to cash flow or credit markets could force dilutive actions or limit future M&amp;A capacity</w:t>
      </w:r>
    </w:p>
    <w:p>
      <w:pPr>
        <w:spacing w:before="40" w:after="40"/>
        <w:ind w:left="283"/>
      </w:pPr>
      <w:r>
        <w:rPr>
          <w:rFonts w:ascii="Calibri" w:hAnsi="Calibri"/>
          <w:b/>
          <w:color w:val="4A6B25"/>
          <w:sz w:val="20"/>
        </w:rPr>
        <w:t xml:space="preserve">2. </w:t>
      </w:r>
      <w:r>
        <w:rPr>
          <w:rFonts w:ascii="Calibri" w:hAnsi="Calibri"/>
          <w:b w:val="0"/>
          <w:color w:val="3A4A28"/>
          <w:sz w:val="20"/>
        </w:rPr>
        <w:t>Organic revenue growth of 1-2% (FY2026 guidance) once acquisition comps normalize reveals that the underlying business has limited growth momentum without further M&amp;A</w:t>
      </w:r>
    </w:p>
    <w:p>
      <w:pPr>
        <w:spacing w:before="40" w:after="40"/>
        <w:ind w:left="283"/>
      </w:pPr>
      <w:r>
        <w:rPr>
          <w:rFonts w:ascii="Calibri" w:hAnsi="Calibri"/>
          <w:b/>
          <w:color w:val="4A6B25"/>
          <w:sz w:val="20"/>
        </w:rPr>
        <w:t xml:space="preserve">3. </w:t>
      </w:r>
      <w:r>
        <w:rPr>
          <w:rFonts w:ascii="Calibri" w:hAnsi="Calibri"/>
          <w:b w:val="0"/>
          <w:color w:val="3A4A28"/>
          <w:sz w:val="20"/>
        </w:rPr>
        <w:t>AI-driven code generation and application modernization tools could accelerate enterprise migration off legacy OpenEdge applications, threatening the high-margin maintenance revenue base that funds the acquisition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Progress Software faces mixed AI exposure across its portfolio. The OpenEdge application platform is PROTECTED — legacy enterprise applications with decades of embedded business logic create enormous switching costs, and AI code generators are unlikely to replace rather than supplement these installed systems [1]. MOVEit managed file transfer is PROTECTED by regulatory compliance requirements (HIPAA, SOX) and security audit trails that AI cannot substitute. However, the broader application development tools market faces real disruption from AI-assisted development (GitHub Copilot, AI code generation), and ShareFile's document collaboration platform competes in a space where AI is rapidly enabling alternatives [3]. Chef DevOps automation faces moderate risk from AI-driven infrastructure management. Analysts have not flagged existential AI risk, but the company's legacy software consolidation model relies on software maintenance revenue streams that could erode if AI enables faster migration off legacy platforms. AI Opportunity (1/1): Progress appointed a Chief AI Officer and is integrating AI across its product portfolio, with ShareFile marketed as an 'AI-powered' platform. The AI-first approach generates some AI-attributed revenue, though specific figures are not disclosed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Progress Software Q2 FY2026 and Q1 FY2026 Earnings Results — investors.progress.com, July and April 2026</w:t>
      </w:r>
    </w:p>
    <w:p>
      <w:pPr>
        <w:spacing w:before="20" w:after="20"/>
        <w:ind w:left="170"/>
      </w:pPr>
      <w:r>
        <w:rPr>
          <w:rFonts w:ascii="Calibri" w:hAnsi="Calibri"/>
          <w:b/>
          <w:color w:val="4A6B25"/>
          <w:sz w:val="15"/>
        </w:rPr>
        <w:t xml:space="preserve">2. </w:t>
      </w:r>
      <w:r>
        <w:rPr>
          <w:rFonts w:ascii="Calibri" w:hAnsi="Calibri"/>
          <w:b w:val="0"/>
          <w:color w:val="3A4A28"/>
          <w:sz w:val="17"/>
        </w:rPr>
        <w:t>Progress Software ShareFile Acquisition and M&amp;A Strategy — investors.progress.com, October 2024</w:t>
      </w:r>
    </w:p>
    <w:p>
      <w:pPr>
        <w:spacing w:before="20" w:after="20"/>
        <w:ind w:left="170"/>
      </w:pPr>
      <w:r>
        <w:rPr>
          <w:rFonts w:ascii="Calibri" w:hAnsi="Calibri"/>
          <w:b/>
          <w:color w:val="4A6B25"/>
          <w:sz w:val="15"/>
        </w:rPr>
        <w:t xml:space="preserve">3. </w:t>
      </w:r>
      <w:r>
        <w:rPr>
          <w:rFonts w:ascii="Calibri" w:hAnsi="Calibri"/>
          <w:b w:val="0"/>
          <w:color w:val="3A4A28"/>
          <w:sz w:val="17"/>
        </w:rPr>
        <w:t>Progress Software CEO Yogesh Gupta, AI Strategy, and Chief AI Officer Appointment — progress.com, 2025-2026</w:t>
      </w:r>
    </w:p>
    <w:p>
      <w:pPr>
        <w:spacing w:before="20" w:after="20"/>
        <w:ind w:left="170"/>
      </w:pPr>
      <w:r>
        <w:rPr>
          <w:rFonts w:ascii="Calibri" w:hAnsi="Calibri"/>
          <w:b/>
          <w:color w:val="4A6B25"/>
          <w:sz w:val="15"/>
        </w:rPr>
        <w:t xml:space="preserve">4. </w:t>
      </w:r>
      <w:r>
        <w:rPr>
          <w:rFonts w:ascii="Calibri" w:hAnsi="Calibri"/>
          <w:b w:val="0"/>
          <w:color w:val="3A4A28"/>
          <w:sz w:val="17"/>
        </w:rPr>
        <w:t>Progress Software MOVEit Vulnerability and SEC Investigation Conclusion — investors.progress.com, August 2024</w:t>
      </w:r>
    </w:p>
    <w:p>
      <w:pPr>
        <w:spacing w:before="20" w:after="20"/>
        <w:ind w:left="170"/>
      </w:pPr>
      <w:r>
        <w:rPr>
          <w:rFonts w:ascii="Calibri" w:hAnsi="Calibri"/>
          <w:b/>
          <w:color w:val="4A6B25"/>
          <w:sz w:val="15"/>
        </w:rPr>
        <w:t xml:space="preserve">5. </w:t>
      </w:r>
      <w:r>
        <w:rPr>
          <w:rFonts w:ascii="Calibri" w:hAnsi="Calibri"/>
          <w:b w:val="0"/>
          <w:color w:val="3A4A28"/>
          <w:sz w:val="17"/>
        </w:rPr>
        <w:t>Stock Analysis — PRGS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