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PSNL</w:t>
      </w:r>
      <w:r>
        <w:rPr>
          <w:rFonts w:ascii="Calibri" w:hAnsi="Calibri"/>
          <w:b/>
          <w:color w:val="1A2010"/>
          <w:sz w:val="40"/>
        </w:rPr>
        <w:t xml:space="preserve">  Personalis, Inc.</w:t>
      </w:r>
    </w:p>
    <w:p>
      <w:pPr>
        <w:spacing w:after="120"/>
      </w:pPr>
      <w:r>
        <w:rPr>
          <w:rFonts w:ascii="Calibri" w:hAnsi="Calibri"/>
          <w:b/>
          <w:color w:val="6E8450"/>
          <w:sz w:val="18"/>
        </w:rPr>
        <w:t>GROWTH SLEEVE · 2026-08-02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Personalis develops, markets, and sells advanced cancer genomic tests and services. Products include NeXT Personal, a tumor-informed liquid biopsy test for detection of minimal residual disease (MRD) and recurrence monitoring in solid tumors, and ImmunoID NeXT, a tissue-based comprehensive genomic profiling service. Tempus AI has agreed to acquire Personalis in a definitive $1.5B transaction at $16.25 per share, expected to close late 2026 or early 2027.</w:t>
      </w:r>
    </w:p>
    <w:p>
      <w:r>
        <w:rPr>
          <w:rFonts w:ascii="Calibri" w:hAnsi="Calibri"/>
          <w:b/>
          <w:color w:val="6E8450"/>
          <w:sz w:val="18"/>
        </w:rPr>
        <w:t>259 Employees · https://www.personalis.com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Personalis has evolved from a population genomics services company to focus on clinical MRD testing with NeXT Personal, representing a meaningful but incremental pivot. Revenue declined 25% YoY in Q1 2026 to $15.5M as the company transitions away from lower-margin population genomics, but clinical test volume surged 258% YoY to over 7,800 tests [1][2]. AI Deployment (1/2): Personalis leverages machine learning and advanced bioinformatics in its NeXT platform for variant calling, neoantigen prediction, and MRD detection; the Tempus AI acquisition specifically targets integrating this technology into an AI-enabled precision oncology platform, validating the AI relevance of the data [3]. Market Share (1/2): Personalis holds a meaningful position in the emerging MRD testing market, with Medicare coverage secured for breast cancer and Stage I-III NSCLC surveillance, but competes against well-funded Natera (Signatera), Guardant Health, and Foundation Medicine [1]. Product Pipeline (1/2): Medicare coverage approvals for breast and lung cancer are opening new clinical revenue streams with 43K-45K tests projected for FY2026, and the Tempus integration would expand reach across a $20B MRD market opportunity [1][3]. R&amp;D Intensity (1/1): Personalis invests heavily in R&amp;D relative to revenue, consistent with a diagnostics company building its clinical test menu and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Personalis's purpose is to drive a new paradigm for the active management of cancer, guiding care from biopsy throughout the life of the patient — clear and patient-centric but a standard articulation in precision oncology diagnostics, not distinctively inspirational [4]. Community Impact (0/2): No evidence of significant charitable programs or community investment for this 259-employee pre-profitability company. Employee Retention (0/2): No specific retention rates, average tenure, or voluntary turnover data is publicly available; experienced executive hires were made in 2023 but this reflects recruitment, not retention evidence [4]. Insider Buying (0/2): Net insider selling in the last 12 months — CEO Christopher Hall sold $1.315M in shares at $13.15 in late June 2026, CFO Aaron Tachibana sold $69.7K at $14.00, with 0 insiders buying, signaling no demonstrated personal conviction through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Personalis has a notably strong balance sheet with $233.2M cash and no meaningful debt (D/E of 17%), scoring a perfect 1.0 on that metric [1][6]. However, profitability metrics are deeply negative: ROE of -35% and profit margin of -117% reflect that the company loses significantly more than it earns [6]. Q1 2026 revenue declined 25% YoY to $15.5M as population genomics contracts wound down, scoring 0 on YoY growth [2]. Estimated 5-year revenue CAGR of approximately 1.4% (from ~$65M in FY2020 to $69.6M in FY2025) scores modestly. Forward P/E and PEG excluded as meaningless given unprofitability. Liquidity floor cleared at current deal-implied price: ~1M avg volume x $16.25 = $16.3M daily [6]. The pending Tempus acquisition at $16.25/share ($1.5B) creates a price floor but does not change the underlying business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Personalis demonstrates some purposeful behavior around its cancer management mission and made a courageous strategic pivot from population genomics to clinical MRD, accepting short-term revenue decline for long-term value. However, agreeing to be acquired by Tempus AI is ultimately a finite-game move — selling the company rather than building to endure independently. The 259-person organization lacks the scale and multi-decade track record to demonstrate deep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Personalis's cause — driving a new paradigm for active cancer management throughout a patient's life — connects the company's genomic testing to meaningful patient outcomes and unmet medical need [4]. However, this purpose is standard for precision oncology companies, has not been validated through decades of consistent execution, and the company's agreement to be acquired by Tempus suggests the cause is subordinate to shareholder value considerations. The strategic pivot from population genomics to MRD testing shows some purpose-driven direction, but the cause is still being refined.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Christopher Hall (from Veracyte, appointed 2023) has built a team with experienced leadership hires, and at 259 employees the company is small enough to maintain direct organizational relationships [4]. The organization has been stable through the business model transition. However, the pending Tempus acquisition introduces significant uncertainty about team continuity, and no specific retention or trust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Personalis competes against Natera (Signatera), Guardant Health, and Foundation Medicine in MRD testing. The competitive landscape is intense, but there is limited evidence of management explicitly acknowledging competitors' strengths as motivation for self-improvement or framing competition as an opportunity to learn. Competitive language focuses on differentiation through comprehensive genomic approach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Personalis has shown meaningful strategic flexibility by pivoting from population genomics (VA Million Veteran Program focus) to clinical cancer diagnostics with NeXT Personal MRD testing, entering an entirely different market with different customers and go-to-market requirements [1]. This evolution was driven partly by market necessity but also by a deliberate strategic vision around clinical MRD. The Tempus acquisition represents another inflection point but is a merger rather than an organic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Personalis made a deliberate strategic pivot from lower-margin population genomics services (including the large VA Million Veteran Program contract) to higher-value clinical MRD testing, accepting a 17.7% revenue decline in FY2025 and a 25% decline in Q1 2026 to build a more defensible long-term business [1][2]. This required accepting significant short-term pain for the promise of future clinical revenue growth. However, the decision to sell to Tempus at $16.25/share suggests leadership ultimately prioritized financial certainty over independent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Personalis is being acquired by Tempus AI in a definitive $1.5B transaction at $16.25 per share (6% premium to last close, 28% premium to 30-day VWAP), expected to close late 2026 or early 2027 pending regulatory approvals [3]. The deal validates Personalis's NeXT Personal MRD technology as a strategic asset for AI-enabled precision oncology, targeting a $20B MRD market opportunity. Q2 2026 preliminary revenue of $22.4M and 33% quarter-over-quarter clinical test volume growth show improving operational momentum [2]. The combination with Tempus's multimodal data platform and AI capabilities could accelerate commercialization. The clean balance sheet with $233.2M cash and no meaningful debt provides stability during the merger process.</w:t>
      </w:r>
    </w:p>
    <w:p>
      <w:pPr>
        <w:spacing w:after="120"/>
      </w:pPr>
      <w:r>
        <w:rPr>
          <w:rFonts w:ascii="Calibri" w:hAnsi="Calibri"/>
          <w:b w:val="0"/>
          <w:color w:val="3A4A28"/>
          <w:sz w:val="20"/>
        </w:rPr>
        <w:t>With the Tempus acquisition pending at $16.25/share, the independent investment thesis is effectively replaced by merger arbitrage. The primary question is deal completion risk, not standalone business fundamentals. On the underlying business, challenges remain: Q1 2026 revenue declined 25% YoY to $15.5M, the company loses more than its revenue ($81.3M net loss on $69.6M TTM revenue), and profit margin of -117% shows no path to standalone profitability in the near term [1][6]. CEO Hall and CFO Tachibana sold shares at $13-14 in late June 2026, weeks before the July 20 acquisition announcement at $16.25, raising timing questions [5]. The MRD market is intensely competitive with Natera (Signatera) holding first-mover advantage. If the Tempus deal fails, the stock would likely fall significantly below the $16.25 deal price, exposing shareholders to substantial downside given the -35% ROE and -117% profit margin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Tempus AI acquisition closing expected late 2026 or early 2027 at $16.25/share, providing $1.5B valuation certainty and a price floor for current shareholders</w:t>
      </w:r>
    </w:p>
    <w:p>
      <w:pPr>
        <w:spacing w:before="40" w:after="40"/>
        <w:ind w:left="283"/>
      </w:pPr>
      <w:r>
        <w:rPr>
          <w:rFonts w:ascii="Calibri" w:hAnsi="Calibri"/>
          <w:b/>
          <w:color w:val="4A6B25"/>
          <w:sz w:val="20"/>
        </w:rPr>
        <w:t xml:space="preserve">2. </w:t>
      </w:r>
      <w:r>
        <w:rPr>
          <w:rFonts w:ascii="Calibri" w:hAnsi="Calibri"/>
          <w:b w:val="0"/>
          <w:color w:val="3A4A28"/>
          <w:sz w:val="20"/>
        </w:rPr>
        <w:t>Q2 2026 preliminary revenue of $22.4M with 33% sequential clinical test volume growth demonstrating operational momentum through the merger process</w:t>
      </w:r>
    </w:p>
    <w:p>
      <w:pPr>
        <w:spacing w:before="40" w:after="40"/>
        <w:ind w:left="283"/>
      </w:pPr>
      <w:r>
        <w:rPr>
          <w:rFonts w:ascii="Calibri" w:hAnsi="Calibri"/>
          <w:b/>
          <w:color w:val="4A6B25"/>
          <w:sz w:val="20"/>
        </w:rPr>
        <w:t xml:space="preserve">3. </w:t>
      </w:r>
      <w:r>
        <w:rPr>
          <w:rFonts w:ascii="Calibri" w:hAnsi="Calibri"/>
          <w:b w:val="0"/>
          <w:color w:val="3A4A28"/>
          <w:sz w:val="20"/>
        </w:rPr>
        <w:t>Medicare coverage expansion for NeXT Personal Dx into additional cancer types could increase standalone and combined-entity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Tempus acquisition deal break risk — regulatory delays, financing conditions, or shareholder opposition could derail the $16.25/share transaction, exposing holders to severe downside</w:t>
      </w:r>
    </w:p>
    <w:p>
      <w:pPr>
        <w:spacing w:before="40" w:after="40"/>
        <w:ind w:left="283"/>
      </w:pPr>
      <w:r>
        <w:rPr>
          <w:rFonts w:ascii="Calibri" w:hAnsi="Calibri"/>
          <w:b/>
          <w:color w:val="4A6B25"/>
          <w:sz w:val="20"/>
        </w:rPr>
        <w:t xml:space="preserve">2. </w:t>
      </w:r>
      <w:r>
        <w:rPr>
          <w:rFonts w:ascii="Calibri" w:hAnsi="Calibri"/>
          <w:b w:val="0"/>
          <w:color w:val="3A4A28"/>
          <w:sz w:val="20"/>
        </w:rPr>
        <w:t>Standalone business burns $80M+ annually with -117% profit margin and -35% ROE, meaning any deal failure would require significant additional capital raising at potentially distressed valuations</w:t>
      </w:r>
    </w:p>
    <w:p>
      <w:pPr>
        <w:spacing w:before="40" w:after="40"/>
        <w:ind w:left="283"/>
      </w:pPr>
      <w:r>
        <w:rPr>
          <w:rFonts w:ascii="Calibri" w:hAnsi="Calibri"/>
          <w:b/>
          <w:color w:val="4A6B25"/>
          <w:sz w:val="20"/>
        </w:rPr>
        <w:t xml:space="preserve">3. </w:t>
      </w:r>
      <w:r>
        <w:rPr>
          <w:rFonts w:ascii="Calibri" w:hAnsi="Calibri"/>
          <w:b w:val="0"/>
          <w:color w:val="3A4A28"/>
          <w:sz w:val="20"/>
        </w:rPr>
        <w:t>CEO and CFO insider selling at $13-14 in late June 2026, weeks before the July 20 acquisition announcement at $16.25, raises corporate governance timing questions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Personalis's MRD testing requires physical sample processing, wet-lab sequencing, and complex bioinformatics — the physical lab components are structurally protected from AI substitution [4]. Medicare coverage approvals and CLIA/CAP certifications create regulatory moats. The Tempus AI acquisition at $1.5B specifically validates the strategic value of Personalis's genomic data and MRD technology for AI-enabled precision oncology [3]. However, the bioinformatics and variant-calling analysis layer faces competition from AI-native platforms, and larger competitors like Natera and Guardant Health are investing heavily in AI-enhanced algorithms that could erode technical differentiation. AI could lower barriers to entry for computational aspects of cancer genomics. AI Opportunity (0/1): While Personalis uses machine learning in its bioinformatics pipeline and its data is being acquired by Tempus AI specifically for AI integration, the company does not currently generate quantifiable AI-specific revenue from its own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Personalis Q1 2026 Earnings Release — $15.5M revenue (-25% YoY), 7,800+ clinical tests (258% YoY growth), FY2026 guidance $78-80M; May 2026</w:t>
      </w:r>
    </w:p>
    <w:p>
      <w:pPr>
        <w:spacing w:before="20" w:after="20"/>
        <w:ind w:left="170"/>
      </w:pPr>
      <w:r>
        <w:rPr>
          <w:rFonts w:ascii="Calibri" w:hAnsi="Calibri"/>
          <w:b/>
          <w:color w:val="4A6B25"/>
          <w:sz w:val="15"/>
        </w:rPr>
        <w:t xml:space="preserve">2. </w:t>
      </w:r>
      <w:r>
        <w:rPr>
          <w:rFonts w:ascii="Calibri" w:hAnsi="Calibri"/>
          <w:b w:val="0"/>
          <w:color w:val="3A4A28"/>
          <w:sz w:val="17"/>
        </w:rPr>
        <w:t>Personalis Q2 2026 Preliminary Revenue — $22.4M, 33% sequential clinical test volume growth; July 2026</w:t>
      </w:r>
    </w:p>
    <w:p>
      <w:pPr>
        <w:spacing w:before="20" w:after="20"/>
        <w:ind w:left="170"/>
      </w:pPr>
      <w:r>
        <w:rPr>
          <w:rFonts w:ascii="Calibri" w:hAnsi="Calibri"/>
          <w:b/>
          <w:color w:val="4A6B25"/>
          <w:sz w:val="15"/>
        </w:rPr>
        <w:t xml:space="preserve">3. </w:t>
      </w:r>
      <w:r>
        <w:rPr>
          <w:rFonts w:ascii="Calibri" w:hAnsi="Calibri"/>
          <w:b w:val="0"/>
          <w:color w:val="3A4A28"/>
          <w:sz w:val="17"/>
        </w:rPr>
        <w:t>Tempus AI Acquisition Announcement — Definitive agreement to acquire Personalis at $16.25/share ($1.5B), integrating MRD into AI-enabled precision oncology platform; July 20, 2026</w:t>
      </w:r>
    </w:p>
    <w:p>
      <w:pPr>
        <w:spacing w:before="20" w:after="20"/>
        <w:ind w:left="170"/>
      </w:pPr>
      <w:r>
        <w:rPr>
          <w:rFonts w:ascii="Calibri" w:hAnsi="Calibri"/>
          <w:b/>
          <w:color w:val="4A6B25"/>
          <w:sz w:val="15"/>
        </w:rPr>
        <w:t xml:space="preserve">4. </w:t>
      </w:r>
      <w:r>
        <w:rPr>
          <w:rFonts w:ascii="Calibri" w:hAnsi="Calibri"/>
          <w:b w:val="0"/>
          <w:color w:val="3A4A28"/>
          <w:sz w:val="17"/>
        </w:rPr>
        <w:t>Personalis Corporate Website — CEO Christopher Hall, NeXT Personal MRD platform, active cancer management mission; personalis.com,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PSNL Insider Trading Activity — CEO Hall sold $1.315M at $13.15, CFO Tachibana sold $69.7K at $14.00, June 2026; Ticker Report, MarketBeat,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PSNL Key Statistics, D/E 17%, ROE -35%, profit margin -117%, market cap $1.5B;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