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PSQH</w:t>
      </w:r>
      <w:r>
        <w:rPr>
          <w:rFonts w:ascii="Calibri" w:hAnsi="Calibri"/>
          <w:b/>
          <w:color w:val="1A2010"/>
          <w:sz w:val="40"/>
        </w:rPr>
        <w:t xml:space="preserve">  PSQ Holdings, Inc.</w:t>
      </w:r>
    </w:p>
    <w:p>
      <w:pPr>
        <w:spacing w:after="120"/>
      </w:pPr>
      <w:r>
        <w:rPr>
          <w:rFonts w:ascii="Calibri" w:hAnsi="Calibri"/>
          <w:b/>
          <w:color w:val="6E8450"/>
          <w:sz w:val="18"/>
        </w:rPr>
        <w:t>GROWTH SLEEVE · 2026-07-22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PSQ Holdings operates PublicSquare, a values-aligned fintech platform offering payments processing, buy-now-pay-later solutions via Credova, and credit products for underserved industries. Originally launched as a conservative-aligned online marketplace, the company has pivoted entirely to financial infrastructure and credit services, with publicsquare.com now redirecting to credova.com. The company appointed Dusty Wunderlich (former Credova CEO) as CEO in January 2026 following founder Michael Seifert's departure. Market cap approximately $12.9 million.</w:t>
      </w:r>
    </w:p>
    <w:p>
      <w:r>
        <w:rPr>
          <w:rFonts w:ascii="Calibri" w:hAnsi="Calibri"/>
          <w:b/>
          <w:color w:val="6E8450"/>
          <w:sz w:val="18"/>
        </w:rPr>
        <w:t>47 Employees · https://www.publicsquare.com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PSQ grew Q1 2026 revenue 167% YoY to $8.2M with payments GMV surging 417% to $186.2M, and beat EPS estimates (-$0.12 vs -$0.18), demonstrating genuine execution momentum in the fintech pivot [1]. Revenue per headcount improved 287% to $173,583, and cash burn fell 36%. However, the company remains deeply unprofitable with a $12.9M market cap that has declined from $34M, and the fintech model is still unproven at scale. AI Deployment (2/2): AI-driven credit underwriting through Credova reduced first payment default rates by 74.8% in nine months — a quantified, customer-facing AI deployment with specific measurable impact on credit quality [2]. PSQ Impact fundraising platform also features AI-driven reporting for campaign analytics [3]. Market Share (0/2): PublicSquare remains a micro-cap niche player with $12.9M market cap and $8.2M quarterly revenue, holding negligible market share in the broader payments and lending sectors [1]. Product Pipeline (1/2): 2026 revenue guidance of $32M+ represents 76%+ growth, with digital asset treasury strategy exploration (Bitcoin expert Caitlin Long joined board) and credit product expansion providing some pipeline visibility [1][4]. R&amp;D Intensity (1/1): Significant platform development investment relative to revenue, reflected in operating losses as the company builds fintech infrastructure with only 47 employees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PublicSquare's mission — 'protecting life, family, and liberty through values-driven innovation' — is specific, distinctive, and connects commerce to a clearly articulated worldview [3]. Strategic decisions (PSQ Impact fundraising platform, Credova credit for underserved industries, digital asset treasury) trace directly back to this mission. The mission differentiates from every fintech peer, though its political alignment limits the 'inclusive' quality Sinek values. Community Impact (1/2): PSQ Impact launched as a fundraising platform for conservative nonprofits and values-aligned organizations, and the company has built an ecosystem of 70,000+ vetted merchants, though specific charitable dollar amounts are not disclosed [3]. Employee Retention (0/2): CEO Michael Seifert resigned in January 2026, replaced by Dusty Wunderlich — leadership instability in a 47-person company is a significant cultural red flag [2]. Glassdoor reviews (only 10 total) are mixed, citing concerns about leadership focus and sustainability. Insider Buying (1/2): Net insider buying in the past 6 months — 4 purchases and 0 sales, including CFO Michael Hebert acquiring 3,281 shares and Independent Director Willie Langston buying 17% more shares, signaling management conviction at current depressed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50,000 shares x $3.85 price = $192,500 daily traded value, far below the $1,000,000 minimum threshold [5]. Infrastructure score is automatically set to 0 regardless of other metrics. The company is a micro-cap ($12.9M market cap) that appears to have completed a reverse stock split, reducing shares outstanding to approximately 3.36M. Q1 2026 showed operational improvement: revenue of $8.2M (+167%), operating loss of $6.1M (improved 34% vs prior year), and 36% reduction in cash burn [1]. However, the company remains unprofitable with significant losses relative to revenue. The sole bright spot in underlying metrics is the 167% revenue growth and 417% payments GMV growth, demonstrating fintech platform traction despite the micro-cap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PSQ Holdings exhibits primarily finite game characteristics despite an arguably infinite cause. The founder CEO's departure after two years, reverse stock split, micro-cap status, and survival-mode operations suggest a company fighting to stay alive rather than playing to keep playing. The values-aligned mission provides a genuine foundation, and operational improvements in Q1 2026 show the fintech pivot is gaining traction, but leadership instability and resource constraints undermine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PublicSquare's cause — building financial infrastructure for values-aligned businesses underserved by mainstream fintech — is genuine, distinctive, and connects commerce to a larger purpose of 'protecting life, family, and liberty' [3]. The cause is service-oriented and idealistic, and strategic decisions (Credova credit, PSQ Impact, digital asset treasury) clearly trace back to it. However, the company is too young and unstable to have proven this cause through sustained execution — the founding CEO already departed, and the cause's political alignment limits the 'inclusive' quality Sinek defines.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leadership instability — founder CEO Michael Seifert resigned in January 2026, replaced by Chief Strategy Officer Dusty Wunderlich [2]. In a 47-person company, CEO turnover after two years as a public company signals organizational fragility. Glassdoor reviews (only 10 total) cite concerns about leadership focus on personal reputation over sustainable culture. The company has reduced headcount from 68 to ~47, suggesting workforce contraction rather than growth.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PSQ's competitive positioning is framed oppositionally — the company defines itself against 'woke' corporations, ESG frameworks, and mainstream fintech rather than acknowledging competitors' strengths [3]. The 'cancel-proof' branding and explicit rejection of ESG suggest a finite competitive mindset focused on ideological opposition rather than self-improvement through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PSQ has completed a genuine strategic reinvention — pivoting from a conservative-aligned online marketplace to a fintech platform focused on payments, credit, and financial infrastructure [1]. PublicSquare.com now redirects to Credova.com, symbolizing the complete abandonment of the original marketplace model. The exploration of a digital asset treasury strategy with Caitlin Long on the board adds another dimension of strategic evolution [4]. However, the pivot was driven partly by marketplace failure rather than purely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Dusty Wunderlich demonstrated courage by taking leadership of a micro-cap company in survival mode and executing significant operational improvements — 34% reduction in operating loss, 287% improvement in revenue per headcount, and 36% reduction in cash burn in Q1 2026 [1]. The strategic decision to completely abandon the marketplace model and redirect to fintech required conviction. However, the company's trajectory still reflects reactive survival rather than proactive long-term investment, and the reverse stock split and micro-cap status indicate severe resource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PSQ Holdings offers speculative exposure to a values-aligned fintech niche showing accelerating operational momentum. Q1 2026 delivered $8.2M revenue (+167% YoY), payments GMV of $186.2M (+417%), and EPS of -$0.12 beating estimates of -$0.18 by $0.06 [1]. Operating loss improved 34% to $6.1M while cash burn fell 36%, and revenue per headcount surged 287% to $173,583, demonstrating significant efficiency gains in the fintech pivot [1]. AI-driven credit underwriting through Credova reduced first payment default rates by 74.8%, improving unit economics [2]. New CEO Dusty Wunderlich brings fintech-specific execution focus, and the addition of Bitcoin expert Caitlin Long to the board signals forward-thinking on digital asset strategy [4]. Full-year 2026 revenue guidance of $32M+ implies continued triple-digit growth.</w:t>
      </w:r>
    </w:p>
    <w:p>
      <w:pPr>
        <w:spacing w:after="120"/>
      </w:pPr>
      <w:r>
        <w:rPr>
          <w:rFonts w:ascii="Calibri" w:hAnsi="Calibri"/>
          <w:b w:val="0"/>
          <w:color w:val="3A4A28"/>
          <w:sz w:val="20"/>
        </w:rPr>
        <w:t>The bear case is severe and dominates the investment thesis. PSQH is a $12.9M market cap micro-cap that has undergone a reverse stock split, with daily liquidity of only ~$192K making it essentially untradeable for institutional investors [5]. The company remains deeply unprofitable with a $6.1M quarterly operating loss on $8.2M revenue, requiring ongoing cash raises that dilute existing shareholders. The founding CEO departed in January 2026, creating strategic continuity risk during the critical fintech pivot. PSQ competes against massively scaled incumbents (Stripe, Square, Affirm) with deeper technology stacks, broader merchant bases, and billions in annual revenue — the values-aligned niche may provide cultural loyalty but limits total addressable market. The digital asset treasury strategy adds speculative cryptocurrency exposure to an already-risky operating profile. Previous NYSE non-compliance notices highlight ongoing listing risk, and the reverse stock split suggests the company narrowly avoided delisting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Fintech revenue scaling toward $32M+ full-year 2026 guidance driven by 417% payments GMV growth and expanding Credova credit products for underserved industries [1]</w:t>
      </w:r>
    </w:p>
    <w:p>
      <w:pPr>
        <w:spacing w:before="40" w:after="40"/>
        <w:ind w:left="283"/>
      </w:pPr>
      <w:r>
        <w:rPr>
          <w:rFonts w:ascii="Calibri" w:hAnsi="Calibri"/>
          <w:b/>
          <w:color w:val="4A6B25"/>
          <w:sz w:val="20"/>
        </w:rPr>
        <w:t xml:space="preserve">2. </w:t>
      </w:r>
      <w:r>
        <w:rPr>
          <w:rFonts w:ascii="Calibri" w:hAnsi="Calibri"/>
          <w:b w:val="0"/>
          <w:color w:val="3A4A28"/>
          <w:sz w:val="20"/>
        </w:rPr>
        <w:t>AI-driven credit underwriting that reduced first payment defaults by 74.8%, potentially driving profitability inflection as credit quality improves unit economics [2]</w:t>
      </w:r>
    </w:p>
    <w:p>
      <w:pPr>
        <w:spacing w:before="40" w:after="40"/>
        <w:ind w:left="283"/>
      </w:pPr>
      <w:r>
        <w:rPr>
          <w:rFonts w:ascii="Calibri" w:hAnsi="Calibri"/>
          <w:b/>
          <w:color w:val="4A6B25"/>
          <w:sz w:val="20"/>
        </w:rPr>
        <w:t xml:space="preserve">3. </w:t>
      </w:r>
      <w:r>
        <w:rPr>
          <w:rFonts w:ascii="Calibri" w:hAnsi="Calibri"/>
          <w:b w:val="0"/>
          <w:color w:val="3A4A28"/>
          <w:sz w:val="20"/>
        </w:rPr>
        <w:t>Digital asset treasury strategy with Caitlin Long on the board positioning PSQH at the intersection of values-aligned fintech and cryptocurrency adoption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liquidity risk — $12.9M market cap with ~$192K daily traded value makes the stock essentially untradeable for institutional investors and fails the IOWN liquidity floor, triggering Infrastructure score of 0 [5]</w:t>
      </w:r>
    </w:p>
    <w:p>
      <w:pPr>
        <w:spacing w:before="40" w:after="40"/>
        <w:ind w:left="283"/>
      </w:pPr>
      <w:r>
        <w:rPr>
          <w:rFonts w:ascii="Calibri" w:hAnsi="Calibri"/>
          <w:b/>
          <w:color w:val="4A6B25"/>
          <w:sz w:val="20"/>
        </w:rPr>
        <w:t xml:space="preserve">2. </w:t>
      </w:r>
      <w:r>
        <w:rPr>
          <w:rFonts w:ascii="Calibri" w:hAnsi="Calibri"/>
          <w:b w:val="0"/>
          <w:color w:val="3A4A28"/>
          <w:sz w:val="20"/>
        </w:rPr>
        <w:t>Ongoing cash burn with $6.1M quarterly operating loss on $8.2M revenue requires continued capital raises at depressed prices, destroying shareholder value through dilution [1]</w:t>
      </w:r>
    </w:p>
    <w:p>
      <w:pPr>
        <w:spacing w:before="40" w:after="40"/>
        <w:ind w:left="283"/>
      </w:pPr>
      <w:r>
        <w:rPr>
          <w:rFonts w:ascii="Calibri" w:hAnsi="Calibri"/>
          <w:b/>
          <w:color w:val="4A6B25"/>
          <w:sz w:val="20"/>
        </w:rPr>
        <w:t xml:space="preserve">3. </w:t>
      </w:r>
      <w:r>
        <w:rPr>
          <w:rFonts w:ascii="Calibri" w:hAnsi="Calibri"/>
          <w:b w:val="0"/>
          <w:color w:val="3A4A28"/>
          <w:sz w:val="20"/>
        </w:rPr>
        <w:t>CEO turnover and competitive mismatch — founder departure during fintech pivot plus competition against well-capitalized incumbents (Stripe, Square, Affirm) with 1000x PSQH's scale and resources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PSQ's core fintech business — payments processing, buy-now-pay-later, and credit underwriting — faces meaningful AI disruption risk from well-capitalized incumbents (Stripe, Square, Affirm) deploying machine learning for fraud detection, credit scoring, and customer acquisition at massive scale [1]. AI-native lending platforms could commoditize credit products, and the payments processing space is increasingly automated. PSQ's competitive moat is ideological alignment and cultural trust within its niche rather than technological superiority, providing some protection — AI cannot replicate brand affinity among values-aligned consumers. However, the niche is small ($12.9M market cap) and technology barriers are low. AI Opportunity (1/1): PSQ's AI-driven credit underwriting through Credova reduced first payment default rates by 74.8% in nine months — a meaningful, quantified AI deployment that directly improves credit quality and unit economics [2]. PSQ Impact also incorporates AI-driven reporting for fundraising campaigns.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PSQ Holdings Q1 2026 Financial Results — Revenue $8.2M (+167% YoY), payments GMV $186.2M (+417%), operating loss $6.1M (improved 34%), EPS -$0.12 (beat -$0.18), May 2026</w:t>
      </w:r>
    </w:p>
    <w:p>
      <w:pPr>
        <w:spacing w:before="20" w:after="20"/>
        <w:ind w:left="170"/>
      </w:pPr>
      <w:r>
        <w:rPr>
          <w:rFonts w:ascii="Calibri" w:hAnsi="Calibri"/>
          <w:b/>
          <w:color w:val="4A6B25"/>
          <w:sz w:val="15"/>
        </w:rPr>
        <w:t xml:space="preserve">2. </w:t>
      </w:r>
      <w:r>
        <w:rPr>
          <w:rFonts w:ascii="Calibri" w:hAnsi="Calibri"/>
          <w:b w:val="0"/>
          <w:color w:val="3A4A28"/>
          <w:sz w:val="17"/>
        </w:rPr>
        <w:t>PublicSquare CEO Transition — Dusty Wunderlich appointed CEO January 2026, Michael Seifert resigned; Credova AI credit underwriting 74.8% default reduction, BusinessWire, January 2026</w:t>
      </w:r>
    </w:p>
    <w:p>
      <w:pPr>
        <w:spacing w:before="20" w:after="20"/>
        <w:ind w:left="170"/>
      </w:pPr>
      <w:r>
        <w:rPr>
          <w:rFonts w:ascii="Calibri" w:hAnsi="Calibri"/>
          <w:b/>
          <w:color w:val="4A6B25"/>
          <w:sz w:val="15"/>
        </w:rPr>
        <w:t xml:space="preserve">3. </w:t>
      </w:r>
      <w:r>
        <w:rPr>
          <w:rFonts w:ascii="Calibri" w:hAnsi="Calibri"/>
          <w:b w:val="0"/>
          <w:color w:val="3A4A28"/>
          <w:sz w:val="17"/>
        </w:rPr>
        <w:t>PublicSquare Mission and Products — PSQ Impact fundraising platform, 70,000+ vetted merchants, values-aligned fintech ecosystem, publicsquare.com / credova.com,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Caitlin Long joins PublicSquare board; PublicSquare explores digital asset treasury strategy,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MacroTrends — PSQH stock price $3.85, market cap $12.9M, avg volume ~50K, insider buying activity (4 purchases, 0 sales in 6 months),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