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RGLD</w:t>
      </w:r>
      <w:r>
        <w:rPr>
          <w:rFonts w:ascii="Calibri" w:hAnsi="Calibri"/>
          <w:b/>
          <w:color w:val="1A2010"/>
          <w:sz w:val="40"/>
        </w:rPr>
        <w:t xml:space="preserve">  Royal Gold, Inc.</w:t>
      </w:r>
    </w:p>
    <w:p>
      <w:pPr>
        <w:spacing w:after="120"/>
      </w:pPr>
      <w:r>
        <w:rPr>
          <w:rFonts w:ascii="Calibri" w:hAnsi="Calibri"/>
          <w:b/>
          <w:color w:val="6E8450"/>
          <w:sz w:val="18"/>
        </w:rPr>
        <w:t>GROWTH SLEEVE · 2026-08-06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Streaming &amp; Royalties · NASDAQ · United States</w:t>
      </w:r>
    </w:p>
    <w:p>
      <w:pPr>
        <w:spacing w:after="80"/>
      </w:pPr>
      <w:r>
        <w:rPr>
          <w:rFonts w:ascii="Calibri" w:hAnsi="Calibri"/>
          <w:b w:val="0"/>
          <w:color w:val="3A4A28"/>
          <w:sz w:val="20"/>
        </w:rPr>
        <w:t>Royal Gold, Inc. is a precious metals streaming and royalty company headquartered in Denver, Colorado. Unlike traditional miners, Royal Gold provides upfront capital to mining operators in exchange for the right to purchase a percentage of metal production at below-market prices (streams) or receive a percentage of revenue (royalties). The company holds interests in over 175 properties across the Americas, Australia, and Africa, with key assets including Mount Milligan, Pueblo Viejo, Cortez, and Andacollo. Founded in 1981, Royal Gold operates with approximately 30 employees and is the only precious metals company in the S&amp;P High Yield Dividend Aristocrats Index.</w:t>
      </w:r>
    </w:p>
    <w:p>
      <w:r>
        <w:rPr>
          <w:rFonts w:ascii="Calibri" w:hAnsi="Calibri"/>
          <w:b/>
          <w:color w:val="6E8450"/>
          <w:sz w:val="18"/>
        </w:rPr>
        <w:t>30 Employees · https://royalgold.com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Royal Gold has incrementally expanded its portfolio over the past five years, adding copper-focused streaming interests and the significant Fourmile stream at Cortez to diversify beyond pure precious metals [1][2]. However, the core business model — providing capital in exchange for streams and royalties — remains fundamentally unchanged since the company's pivot from exploration decades ago. No transformative business model shift has occurred in the recent period. AI Deployment (0/2): No evidence of AI-powered products, services, or internal AI deployment with measurable results. As a 30-person streaming company, Royal Gold's operational model does not lend itself to significant AI integration — the business is built on deal-making and financial structuring rather than technology deployment [5]. Market Share (1/2): Royal Gold is one of the 'Big Three' precious metals streaming/royalty companies alongside Franco-Nevada and Wheaton Precious Metals, holding a meaningful but not dominant position in the sector [3]. Product Pipeline (1/2): Management has outlined growth through Mount Milligan extension, the Fourmile deposit at Cortez, and a broader copper-focused acquisition pipeline, though specific revenue visibility and timelines are limited beyond the existing portfolio [1][2]. R&amp;D Intensity (0/1): Streaming companies do not engage in traditional R&amp;D; value creation is through financial deal-making rather than technology or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Royal Gold's 'Investment Stewardship' approach emphasizes responsible resource development, ESG integration, and long-term value creation for shareholders and stakeholders [4][5]. The mission is clear and identifies commitments beyond pure financial returns, but it is not distinctive within the streaming/royalty sector — Franco-Nevada and Wheaton articulate similar responsible investment commitments. It reads as thoughtful corporate governance rather than a transformative purpose. Community Impact (1/2): Royal Gold maintains an MSCI AA ESG rating, is an active member of the World Gold Council, and endorses its Responsible Gold Mining Principles [4]. The company publishes annual ESG reports aligned with international standards. However, as a 30-person financial company that does not operate mines directly, its community impact is inherently limited to the influence it exerts through its investment decisions rather than direct engagement. Employee Retention (0/2): With approximately 30 employees, retention data is not publicly reported, and no specific evidence of above-average tenure or mission-driven retention was found [5]. Insider Buying (0/2): Net insider selling activity — an SVP sold 500 shares in June 2026 [6]. No evidence of meaningful net insider buying by CEO or multiple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Royal Gold delivered record Q1 2026 revenue of $469M, operating cash flow of $294M, and earnings of $281M, with an adjusted EBITDA margin of 83% reflecting the inherent leverage of the streaming model [1]. Debt-to-equity of 23% is well below the 70% target, reflecting the capital-light nature of the business. ROE of 15.01% meets the 15% target precisely [3]. Profit margin of 48.9% is exceptional, nearly 2.5x the 20% target [1]. Revenue growth YoY is estimated at 50%+ driven by gold prices rising from ~$2,300/oz to ~$4,800+/oz, well above the 10% target. Forward P/E of 20.64 is slightly above the 20 target but near it (metric score 0.98) [3]. Forward PEG of 0.63 is well below the 1.0 target, indicating strong growth-adjusted valuation [3]. Liquidity floor easily cleared: 945,861 avg volume x ~$202 = $190.9M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Royal Gold operates with a long-term investment horizon inherent to its streaming model — contracts span 20-30 year mine lives — and has delivered 24 consecutive years of dividend growth through multiple gold price cycles. However, the company's purpose is fundamentally financial rather than cause-driven. It exists to generate superior risk-adjusted returns through precious metals exposure, which is a sound business strategy but not a Just Cause in the Sinek sense. The company has not undergone transformative reinvention, and its competitive posture focuses on deal quality rather than self-improvement through worthy rivalry.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Royal Gold's purpose centers on 'Investment Stewardship' — responsible capital allocation in precious metals streaming and royalties [4][5]. While the company has maintained a consistent strategy for 45 years and articulates ESG commitments, its fundamental purpose is financial: providing capital for mining operations and generating returns through streaming contracts. This is a sound and enduring business strategy, but it does not describe a future state that inspires sacrifice or invites others to contribute. The purpose is interchangeable with any well-run investment company — it lacks the specificity and idealism that Sinek requires for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Royal Gold operates with approximately 30 employees, creating an inherently close-knit organization [5]. 100% of job seekers rate their interview experience as positive on Glassdoor. The executive team has extensive mining industry experience, and leadership transitions have been orderly. However, with such a small team, the data points are limited and not directly comparable to larger organizations. No specific evidence of exceptional trust, empowerment, or cultural practices that create psychological safety beyond what is typical for a small, well-run financial firm.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Royal Gold competes with Franco-Nevada, Wheaton Precious Metals, and Osisko Gold Royalties for streaming deals, but management commentary focuses on deal quality, portfolio diversification, and shareholder returns rather than learning from competitors' strengths [5]. The company's competitive language centers on execution and returns rather than self-improvement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Royal Gold originally began as a gold exploration company before pivoting to the streaming and royalty model — a fundamental business model transformation that redefined the company. More recently, the company has expanded into copper streaming to diversify beyond precious metals, driven by copper demand from AI data centers and electrification [1][2]. However, these changes are incremental extensions of the existing streaming model, not transformative pivots. The core business — providing capital in exchange for production streams — remains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Royal Gold has demonstrated some long-term conviction by maintaining and growing its dividend through 24 consecutive years — including the brutal 2013-2015 gold bear market when many miners slashed dividends [6]. CEO Heissenbuttel has led since 2020 and added 'Capital Allocation Tools to Provide Future Flexibility' in Q1 2026, positioning the company for larger deal-making [1]. However, no evidence of particularly courageous decisions that sacrificed short-term results for long-term capability — the streaming model is inherently low-risk, and Royal Gold has not made a bold bet that tested leadership conviction in a meaningful 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Gold delivered record Q1 2026 results with $469M revenue, $294M operating cash flow, and $281M earnings, powered by an 83% adjusted EBITDA margin and realized gold prices near all-time highs [1]. The streaming model provides exceptional operating leverage — costs are largely fixed while revenue scales linearly with commodity prices, resulting in a 48.9% net profit margin and 15% ROE [1][3]. With debt-to-equity of just 23%, a Forward PEG of 0.63, and a pipeline of growth assets including Mount Milligan, Fourmile at Cortez, and expanding copper exposure, Royal Gold offers high-margin precious metals exposure with minimal operational risk. The 24-year dividend growth streak and 20% payout ratio provide income growth headroom [6].</w:t>
      </w:r>
    </w:p>
    <w:p>
      <w:pPr>
        <w:spacing w:after="120"/>
      </w:pPr>
      <w:r>
        <w:rPr>
          <w:rFonts w:ascii="Calibri" w:hAnsi="Calibri"/>
          <w:b w:val="0"/>
          <w:color w:val="3A4A28"/>
          <w:sz w:val="20"/>
        </w:rPr>
        <w:t>The primary risk is extreme gold price dependency — Royal Gold's record results are driven by gold near $4,800+/oz, and a reversion toward historical averages ($1,500-2,000/oz) would cut revenue by 50-60% given the streaming model's direct commodity exposure [1]. The Forward P/E of 20.64 prices in continued gold strength, and the trailing P/E of ~27 reflects premium valuation relative to the broader market [3]. The company's Innovation (3/10) and Inspiration (3/10) scores are structurally constrained by the streaming business model — with 30 employees and no R&amp;D, Royal Gold cannot innovate or inspire in the way operating companies can. The Infinite Game score of 4 reflects a fundamentally financial purpose that lacks the idealistic cause Sinek requires. Any meaningful gold price correction would expose the fragility behind the currently exceptional financial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strength driven by central bank buying, geopolitical uncertainty, and de-dollarization trends supporting record-level margins and 83% EBITDA margins on streaming revenue [1]</w:t>
      </w:r>
    </w:p>
    <w:p>
      <w:pPr>
        <w:spacing w:before="40" w:after="40"/>
        <w:ind w:left="283"/>
      </w:pPr>
      <w:r>
        <w:rPr>
          <w:rFonts w:ascii="Calibri" w:hAnsi="Calibri"/>
          <w:b/>
          <w:color w:val="4A6B25"/>
          <w:sz w:val="20"/>
        </w:rPr>
        <w:t xml:space="preserve">2. </w:t>
      </w:r>
      <w:r>
        <w:rPr>
          <w:rFonts w:ascii="Calibri" w:hAnsi="Calibri"/>
          <w:b w:val="0"/>
          <w:color w:val="3A4A28"/>
          <w:sz w:val="20"/>
        </w:rPr>
        <w:t>Copper streaming pipeline expansion benefits from AI data center buildout and electrification demand, diversifying Royal Gold beyond precious metals dependency [2]</w:t>
      </w:r>
    </w:p>
    <w:p>
      <w:pPr>
        <w:spacing w:before="40" w:after="40"/>
        <w:ind w:left="283"/>
      </w:pPr>
      <w:r>
        <w:rPr>
          <w:rFonts w:ascii="Calibri" w:hAnsi="Calibri"/>
          <w:b/>
          <w:color w:val="4A6B25"/>
          <w:sz w:val="20"/>
        </w:rPr>
        <w:t xml:space="preserve">3. </w:t>
      </w:r>
      <w:r>
        <w:rPr>
          <w:rFonts w:ascii="Calibri" w:hAnsi="Calibri"/>
          <w:b w:val="0"/>
          <w:color w:val="3A4A28"/>
          <w:sz w:val="20"/>
        </w:rPr>
        <w:t>Fourmile deposit at Cortez and Mount Milligan extension provide production growth visibility into the late 2020s and 2030s, supporting the 17.2% forward revenue growth forecast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from near-record ~$4,800/oz to historical averages would compress revenue 50-60% and expose the streaming model's direct commodity leverage — there is zero hedging or operational control to mitigate this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(trailing P/E ~27, Forward P/E 20.64) leaves no margin of safety if gold corrects or growth expectations for Fourmile and copper pipeline are delayed [3]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long-life mines — Mount Milligan (operator Centerra Gold) and Pueblo Viejo (Barrick Gold) represent material revenue contributors, and operational disruptions at either would directly impact Royal Gold's cash flow with no ability to intervene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Royal Gold's business model is structurally immune to AI disruption. The company earns revenue from legally binding streaming and royalty contracts tied to physical gold, silver, and copper production from underground and open-pit mines worldwide [1][2]. AI cannot substitute for the physical extraction of precious metals, nor can it replicate the legal and financial structures of streaming agreements. The streaming model requires deep mining industry relationships, geological assessment expertise, and complex financial structuring — none of which face AI substitution risk. Furthermore, the massive increase in AI data center construction is driving demand for copper, which directly benefits Royal Gold's growing copper streaming portfolio. The company's 175+ property portfolio provides diversification that no AI technology can disrupt. AI Opportunity (0/1): Royal Gold does not generate revenue from AI products or services. As a 30-person financial company, AI is not a meaningful revenue driver — the business is built on capital allocation and contract negotiation rather than technology products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Gold Q1 2026 Earnings Release — Record Revenue of $469M, Operating Cash Flow of $294M, businesswire.com, May 2026</w:t>
      </w:r>
    </w:p>
    <w:p>
      <w:pPr>
        <w:spacing w:before="20" w:after="20"/>
        <w:ind w:left="170"/>
      </w:pPr>
      <w:r>
        <w:rPr>
          <w:rFonts w:ascii="Calibri" w:hAnsi="Calibri"/>
          <w:b/>
          <w:color w:val="4A6B25"/>
          <w:sz w:val="15"/>
        </w:rPr>
        <w:t xml:space="preserve">2. </w:t>
      </w:r>
      <w:r>
        <w:rPr>
          <w:rFonts w:ascii="Calibri" w:hAnsi="Calibri"/>
          <w:b w:val="0"/>
          <w:color w:val="3A4A28"/>
          <w:sz w:val="17"/>
        </w:rPr>
        <w:t>Royal Gold Q1 2026 EPS Analysis and Growth Outlook — sahmcapital.com, chartmill.com,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RGLD Key Statistics: Forward P/E 20.64, PEG 0.63, D/E 0.23, ROE 15.01%,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Royal Gold ESG Report and MSCI AA Rating — responsibilityreports.com, royalgold.com, 2022-2026</w:t>
      </w:r>
    </w:p>
    <w:p>
      <w:pPr>
        <w:spacing w:before="20" w:after="20"/>
        <w:ind w:left="170"/>
      </w:pPr>
      <w:r>
        <w:rPr>
          <w:rFonts w:ascii="Calibri" w:hAnsi="Calibri"/>
          <w:b/>
          <w:color w:val="4A6B25"/>
          <w:sz w:val="15"/>
        </w:rPr>
        <w:t xml:space="preserve">5. </w:t>
      </w:r>
      <w:r>
        <w:rPr>
          <w:rFonts w:ascii="Calibri" w:hAnsi="Calibri"/>
          <w:b w:val="0"/>
          <w:color w:val="3A4A28"/>
          <w:sz w:val="17"/>
        </w:rPr>
        <w:t>Royal Gold Corporate Governance, Leadership, and Management — royalgold.com,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Royal Gold Dividend History — 24 Consecutive Years Growth, Yield 0.92%, koyfin.com, stockinvest.us,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