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RITM</w:t>
      </w:r>
      <w:r>
        <w:rPr>
          <w:rFonts w:ascii="Calibri" w:hAnsi="Calibri"/>
          <w:b/>
          <w:color w:val="1A2010"/>
          <w:sz w:val="40"/>
        </w:rPr>
        <w:t xml:space="preserve">  Rithm Capital Corp.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DIVIDEND SLEEVE · 2026-08-16 · Inspire: 42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48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Real Estate · REIT - Mortgage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Rithm Capital Corp. is a New York-based, REIT-qualified diversified asset manager led by CEO Michael Nierenberg, spanning mortgage origination and servicing (Newrez, $850B in unpaid principal balance serviced), residential transitional lending, commercial real estate, and third-party asset management. Q2 2026 earnings available for distribution were $0.60/share on $1.28B revenue, and asset management AUM grew to roughly $59-61 billion (from $35B a year earlier) following the Crestline acquisition [1]. Management is actively evaluating converting from a REIT to a C-corporation structure as the business shifts further toward fee-based asset management [3].</w:t>
      </w:r>
    </w:p>
    <w:p>
      <w:r>
        <w:rPr>
          <w:rFonts w:ascii="Calibri" w:hAnsi="Calibri"/>
          <w:b/>
          <w:color w:val="6E8450"/>
          <w:sz w:val="18"/>
        </w:rPr>
        <w:t>5,000 Employees · https://www.rithmcap.com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Rithm has transformed from a traditional mortgage REIT (formerly New Residential) into a diversified asset manager spanning servicing, asset-based finance, commercial real estate, and third-party AUM, roughly doubling AUM to $59-61B via the Crestline acquisition in the past year — a significant expansion that opened a new fee-based revenue stream, though the core mortgage/credit business remains largely intact [1]. AI Deployment (2/2): Newrez is transitioning its servicing portfolio onto Valon Technologies' AI-backed platform in early 2027, with management quantifying the benefit at over $65 million in annual expense savings — a specific, quantified internal AI deployment [2]. Market Share (1/2): Newrez's $850B serviced UPB is substantial scale in mortgage servicing, but no explicit top-tier or share-leadership ranking was found in research. Product Pipeline (1/2): The Valon AI platform transition has a named 'early 2027' timeline, but beyond that specific commitment, product roadmap visibility is general ('more product innovation where it owns origination') rather than itemized. R&amp;D Intensity (0/1): No R&amp;D-as-percent-of-revenue disclosure was found for this financial services business.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(1/4): Rithm's stated mission — to build and manage a portfolio of high-quality, cash-flowing assets through disciplined capital allocation to 'generate attractive risk-adjusted returns for shareholders' — is explicitly shareholder-return framed, interchangeable with any asset manager or REIT, and does not articulate a purpose beyond financial performance [3]. Community Impact (2/2): Newrez NOW, launched in 2020, donated over $1.6 million in its first year through a dollar-for-dollar employee donation match, 8 hours of paid Volunteer Time Off per employee, and support for 4,000+ charities — a distinctive, quantified community program [4]. Employee Retention (1/2): Newrez holds a 3.5/5 Glassdoor rating (1,538+ reviews) with 61% recommending the company — average for the industry, with no standout tenure data. Insider Buying (0/2): Insiders were net sellers over the trailing 12 months (net $4.1M sold versus bought) with zero purchases in the last three months or year, including an independent director selling 65% of his holding [5].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as a dividend payer. Forward P/E of 4.45 and 5-year revenue CAGR of ~22.4% both clear their targets easily (scoring 1.0 each). Profit margin of ~15.2% (score 0.75) and ROE of 8.46% (score 0.56) fall short of the 20%/15% targets. Revenue growth YoY of only 0.59% (TTM through Q1 2026) scores 0.69 against the 10% target. The dominant drag is D/E of 369% — typical for a leveraged mortgage REIT funding assets with repo financing, but it sits above the 300% floor and scores 0.0. On dividend quality, the estimated ~95% payout ratio (against a $1.00 dividend and ~$1.05 trailing GAAP EPS) scores just 0.08 against the 40% target, and an estimated ~6 consecutive years paid since the 2020 pandemic-era dividend cut and flat (non-growing) recent dividend both scored near zero on the 2x-weighted dividend metrics. Average daily volume of ~5.53M shares at ~$9.76/share (~$54M/day) clears the liquidity floor comfortably.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Rithm's stated mission is explicitly to 'generate attractive risk-adjusted returns for shareholders' — a textbook finite-game framing with no service-oriented cause beyond financial performance. The company shows real existential flexibility, transforming from a traditional mortgage REIT into a diversified asset manager and now considering shedding its REIT structure entirely, but this is paired with thin evidence of costly principled leadership and no worthy-rivals commentary, placing it firmly in Sinek's finite category despite the strategic reinvention underway.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(0/3): Rithm's mission statement is explicit about existing to 'generate attractive risk-adjusted returns for shareholders through dividends and growth in book value' — this is a finite, shareholder-value framing with no articulated vision of a better future state beyond financial performance, and no evidence was found of a distinct service-oriented purpose shaping strategic decisions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(1/2): Newrez's 3.5/5 Glassdoor rating with 61% recommending the company reflects an adequate, industry-average employee experience, with a paid Volunteer Time Off program and internal culture initiatives, but no evidence of exceptional tenure, low turnover, or distinctive psychological-safety practices was found [4].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No management commentary was found framing competing asset managers or mortgage REITs as sources of learning or competitive improvement; available commentary focuses on internal platform build-out (Valon, Crestline) rather than a stated view of competitors.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(2/2): Rithm has reinvented itself from a traditional mortgage REIT (New Residential) into a diversified, multi-strategy asset manager spanning servicing, asset-based finance, commercial real estate, and third-party AUM, and is now actively weighing abandoning its REIT tax structure altogether to become a full C-corporation asset manager — a transformative strategic pivot still in progress [1][3].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The Crestline acquisition (roughly doubling AUM to $59-61B) and the active evaluation of converting from a REIT to a C-corporation represent real structural bets with near-term tax and market uncertainty in service of a longer-term fee-based asset management model, qualifying as at least one example of leadership prioritizing long-term positioning over the comfort of the existing REIT structure [1][3].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Rithm Capital offers a 10.25% dividend yield backed by a diversified, transforming asset management platform — AUM has grown from $35B to roughly $59-61B in a year via the Crestline acquisition, Newrez services $850B in unpaid principal balance, and management is quantifying real AI-driven efficiency gains ($65M annual savings from the Valon platform transition in early 2027) [1][2]. A Forward P/E of 4.45x and 5-year revenue CAGR of ~22.4% suggest the market is pricing in significant execution risk relative to the underlying growth trajectory, and the potential REIT-to-C-corp conversion signals management's ambition to be valued as a full asset manager rather than a discount mortgage REIT [3].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leverage, dividend sustainability, and mission credibility: D/E of 369% breaches the 300% liquidity/leverage floor used in this framework, reflecting the repo-financed nature of the mortgage REIT balance sheet, and an estimated ~95% payout ratio against trailing GAAP earnings leaves little cushion if book value or earnings compress further (Q1 2026 already showed net margin compression per Simply Wall St) [5]. The company's own stated mission is explicitly shareholder-return focused with no articulated Just Cause, insiders have been exclusively net sellers over the past year, and revenue growth has stalled to just 0.59% YoY even as the 5-year CAGR (22.4%) reflects an earlier, faster-growth period. RITM screens as a high-yield, leveraged transformation story rather than a durable IOWN-quality compounder, appropriate for a WATCH pending clarity on the REIT/C-corp decision and evidence of resumed revenue growth.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Continued AUM scaling in the asset management segment (from $35B to $59-61B in a year) toward a fee-based earnings model that could support a higher valuation multiple than a traditional mortgage REIT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Newrez's transition to the Valon AI-backed servicing platform in early 2027, targeting over $65 million in annual expense savings, which would directly improve profit margin and Infrastructure metrics if realized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A decision on converting from a REIT to a C-corporation structure could re-rate the stock if it clarifies capital allocation strategy and reduces the leverage-driven Infrastructure penalty over time [3]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D/E of 369% — well above the 300% floor in this framework — reflects heavy repo/leverage financing typical of mortgage REITs and creates material sensitivity to funding cost and interest rate shocks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Revenue growth has stalled to just 0.59% YoY (TTM through Q1 2026) with 2025 annual revenue down 12.95% from 2024, and Q1 2026 showed net margin compression, raising questions about whether the AUM growth narrative is translating into durable earnings growth [5]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The stated mission is explicitly shareholder-return focused with no Just Cause, insiders have been net sellers for a full year with zero purchases, and the ~95% estimated payout ratio leaves thin cushion on the 10.25% dividend yield if earnings or book value decline further [3][5]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(6/9): Rithm's core businesses — mortgage servicing rights, asset-based credit underwriting, and REIT-structured investment portfolios — are protected by regulatory licensing, servicing-rights ownership, and capital markets relationships that AI cannot directly displace, and management (CEO Nierenberg) treats AI as an efficiency tool rather than a threat, deploying it to cut servicing costs via the Valon platform [2]. Back-office loan servicing operations and origination processing are meaningfully automatable, which is precisely what the Valon transition targets, so the score reflects real but bounded exposure. AI Opportunity (0/1): The $65M in projected annual savings from the Valon AI platform is a cost efficiency, not quantified incremental AI-related revenue, so no opportunity point was awarded under the revenue-specific criterion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42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Data Security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Human Rights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Systemic Risk Mitigation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Rithm Capital Q1 &amp; Q2 2026 Earnings Supplements and Investing.com transcript — EAD $0.60/share Q2, revenue $1.28B, AUM $59-61B (Crestline acquisition), Newrez $850B serviced UPB — s202.q4cdn.com / investing.com, April-August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National Mortgage News, LinkedIn (CEO Michael Nierenberg commentary) — Newrez Valon Technologies AI platform transition (early 2027, $65M+ annual savings), AI investment commentary,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Simply Wall St, Umbrex — Rithm Capital REIT-to-C-Corp conversion evaluation, mission/strategy overview, Q1 2026 net margin compression, accessed August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Newrez NOW community impact program ($1.6M+ first-year giving, corporate match since 2020, 8hrs VTO/employee, 4,000+ charities); Glassdoor Newrez rating 3.5/5 (1,538+ reviews) — newrez.com, glassdoor.com, accessed August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Simply Wall St, Insider Monkey, MarketBeat — Insider trading activity: net sellers ($4.1M net sold trailing 12mo, zero purchases), independent director David Saltzman selling 65% of holding,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6. </w:t>
      </w:r>
      <w:r>
        <w:rPr>
          <w:rFonts w:ascii="Calibri" w:hAnsi="Calibri"/>
          <w:b w:val="0"/>
          <w:color w:val="3A4A28"/>
          <w:sz w:val="17"/>
        </w:rPr>
        <w:t>StockAnalysis.com, MacroTrends — RITM Key Statistics: stock price ~$9.76, market cap ~$5.2-5.4B, P/E 9.26, Forward P/E 4.45, D/E 369%, ROE 8.46%, dividend yield 10.25%, average daily volume ~5.53M shares, accessed August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