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RYAAY</w:t>
      </w:r>
      <w:r>
        <w:rPr>
          <w:rFonts w:ascii="Calibri" w:hAnsi="Calibri"/>
          <w:b/>
          <w:color w:val="1A2010"/>
          <w:sz w:val="40"/>
        </w:rPr>
        <w:t xml:space="preserve">  Ryanair Holdings plc</w:t>
      </w:r>
    </w:p>
    <w:p>
      <w:pPr>
        <w:spacing w:after="120"/>
      </w:pPr>
      <w:r>
        <w:rPr>
          <w:rFonts w:ascii="Calibri" w:hAnsi="Calibri"/>
          <w:b/>
          <w:color w:val="6E8450"/>
          <w:sz w:val="18"/>
        </w:rPr>
        <w:t>GROWTH SLEEVE · 2026-07-29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Airlines · NASDAQ · Ireland</w:t>
      </w:r>
    </w:p>
    <w:p>
      <w:pPr>
        <w:spacing w:after="80"/>
      </w:pPr>
      <w:r>
        <w:rPr>
          <w:rFonts w:ascii="Calibri" w:hAnsi="Calibri"/>
          <w:b w:val="0"/>
          <w:color w:val="3A4A28"/>
          <w:sz w:val="20"/>
        </w:rPr>
        <w:t>Ryanair is Europe's largest airline by passenger numbers, operating a fleet of over 600 Boeing 737 aircraft across 90+ bases serving 240+ airports in 37 countries. The ultra-low-cost carrier transported 208 million passengers in FY2026 (ended March 2026) and generates substantial ancillary revenue from baggage, seat selection, car hire, and travel insurance through its digital platform. Headquartered in Dublin, Ireland.</w:t>
      </w:r>
    </w:p>
    <w:p>
      <w:r>
        <w:rPr>
          <w:rFonts w:ascii="Calibri" w:hAnsi="Calibri"/>
          <w:b/>
          <w:color w:val="6E8450"/>
          <w:sz w:val="18"/>
        </w:rPr>
        <w:t>27,000 Employees · https://www.ryanair.com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FY2026 delivered pre-exceptional PAT of EUR2.26B (up 40%) on revenue of EUR15.54B (up 11%), with traffic growing 4% to 208M passengers despite Boeing delivery delays [1]. Scheduled revenue rose 14% to EUR10.56B with 10% higher fares, and ancillary revenue grew 6% to EUR4.99B, demonstrating the effectiveness of the digital platform monetization strategy. AI Deployment (1/2): Ryanair allocates 40% of its technology budget to dynamic pricing optimization and 40% to business transformation including automated check-in, taking a pragmatic 'relentless execution' approach to AI rather than hype [2]. AI powers revenue management across 3,000+ daily flights. However, no specific AI revenue or savings figures have been publicly quantified. Market Share (2/2): Europe's largest airline by passengers with 208M annually, operating 600+ Boeing 737s with a structural cost advantage of approximately 30% versus legacy carriers — dominant low-cost position with specific share gains across European routes [1]. Product Pipeline (1/2): Fleet expected to reach 618 aircraft by 2026 with long-term target of 300M passengers annually by 2034, plus Boeing 737-8200 'Gamechanger' delivering 4% more seats with 16% less fuel [1]. Boeing delivery delays remain a constraint. R&amp;D Intensity (1/1): Continuous investment in the digital travel platform, app-based ancillary revenue, and operational technology puts Ryanair ahead of airline peers in technology spend relative to its operational scale [2][3].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Ryanair's purpose of making European air travel affordable and accessible has genuine societal impact — the airline has democratized air travel for millions of Europeans over 30+ years, driving down fares and expanding route connectivity [1]. However, the mission is primarily economic rather than aspirational, and CEO Michael O'Leary's combative public persona sometimes overshadows the consumer accessibility purpose. Community Impact (0/2): No evidence of significant charitable programs, foundation activity, or community investment beyond the company's core business operations. Ryanair has faced repeated criticism for aggressive labor practices across multiple European markets. Employee Retention (1/2): O'Leary acknowledged his 'personal character deformities' contributed to a 'macho' management culture, prompting the 'Always Getting Better' program that has improved employee relations [3]. The 27,000-person workforce across 90+ bases operates with high execution discipline, though pilot union disputes and crew walkouts have occurred historically. Insider Buying (1/2): O'Leary holds approximately 4% of Ryanair, representing over EUR1B in personal exposure, demonstrating exceptional long-term alignment [1]. The Board initiated discussions to extend his employment contract, signaling institutional confidence.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financial metrics. D/E of 15% scores 1.0 — remarkably conservative for an airline, reflecting exceptional balance sheet discipline with EUR3.48B cash against EUR1.72B debt [5]. ROE of 28.2% scores 1.0 (2x weight), demonstrating best-in-class capital efficiency for the airline sector [5]. Revenue growth YoY of 11.4% (EUR basis) scores 1.0. Revenue growth 5yr CAGR of approximately 57% (COVID-distorted recovery from FY2021 EUR1.6B to FY2026 EUR15.5B) scores 1.0 (2x weight). Forward P/E of 12.15 scores 1.0, an exceptionally low multiple for a dominant market leader [5]. Profit margin of 13.98% scores 0.70, strong for the airline industry though below the 20% target. Forward PEG of 1.05 scores 0.98 (2x weight), reflecting compelling value relative to growth expectations. Weighted sum 9.65/10, Infrastructure 10/10. Liquidity floor cleared: 1.94M avg volume x $33.00 = $64M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Ryanair plays a long game in building Europe's dominant low-cost airline, investing through economic cycles, maintaining cost discipline over three decades, and expanding aggressively when competitors falter. O'Leary's courage to lead — ordering Boeing MAX aircraft when others cancelled, expanding during competitor collapses — is among the strongest in aviation. However, the aggressive management style, labor disputes, and lack of a transcendent purpose beyond low fares create tension with infinite game principles.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Democratizing European air travel through lowest fares has genuinely expanded mobility for hundreds of millions and reshaped the industry over 30+ years — from a small Irish regional carrier to Europe's largest airline [1][3]. The cause has been validated by consistent execution through multiple recessions, pandemics, and competitive threats. However, the purpose is primarily economic rather than aspirational, and O'Leary's adversarial stance toward regulators, airports, and sometimes customers undermines the narrative of serving a higher purpose beyond profit maximization.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Ryanair's management culture has historically been characterized by confrontational leadership, pilot union disputes, crew walkouts across multiple European countries, and below-average employee sentiment [3]. O'Leary acknowledged his 'personal character deformities' contributed to a 'macho' culture that required reform. The 'Always Getting Better' program initiated improvements, but the command-and-control leadership style persists. High operational execution suggests functional discipline but not the psychological safety Sinek identifies as foundational.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O'Leary consistently studies easyJet, Wizz Air, and legacy carriers to identify their strengths and improve Ryanair's offering [2][3]. The 'Always Getting Better' customer service overhaul was directly inspired by easyJet's superior brand perception. Ryanair's competitive language focuses on being better and more efficient rather than destroying rivals — O'Leary openly acknowledges where competitors excel and adjusts strategy accordingly.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Ryanair has evolved from a small Irish regional carrier to Europe's largest airline, pivoting from pure point-to-point to connecting flights, from basic transport to a digital travel platform generating EUR5B in ancillary revenue [1]. The Gamechanger fleet transition and willingness to slow growth when Boeing delays constrain capacity show strategic discipline. However, the core ultra-low-cost model has remained fundamentally unchanged for 30 years — the company has not made a transformative pivot that redefined the business.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O'Leary consistently makes bold, long-term bets that sacrifice short-term comfort for long-term capability [1]. Ryanair ordered Boeing 737 MAX aircraft at deep discounts when the plane was grounded and competitors cancelled — a multi-billion-euro bet on recovery that paid off enormously. The airline expanded aggressively during competitor collapses (Alitalia, Norwegian, Flybe), investing in bases and routes when the market was fearful. The decision to maintain fleet orders and capacity investment through the pandemic, accepting short-term losses for long-term market position, exemplifies the courageous capital allocation Sinek describes.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Ryanair is Europe's dominant low-cost carrier delivering exceptional profitability — FY2026 pre-exceptional PAT rose 40% to EUR2.26B on 11% revenue growth to EUR15.54B, with traffic reaching 208M passengers [1]. At 12.15x forward P/E with PEG of 1.05, Ryanair offers compelling value for a market leader with 28.2% ROE, 15% D/E ratio, and a clear path to 216M passengers in FY2027 [5]. The structural cost advantage of approximately 30% versus legacy carriers, now enhanced by the Boeing 737-8200 Gamechanger fleet delivering 16% fuel savings per seat, creates a competitive moat that widens during industry downturns. The digital platform — 90%+ direct bookings, EUR5B ancillary revenue — provides a consumer flywheel that legacy airlines cannot replicate. O'Leary's 4% personal stake (EUR1B+) ensures management alignment [1].</w:t>
      </w:r>
    </w:p>
    <w:p>
      <w:pPr>
        <w:spacing w:after="120"/>
      </w:pPr>
      <w:r>
        <w:rPr>
          <w:rFonts w:ascii="Calibri" w:hAnsi="Calibri"/>
          <w:b w:val="0"/>
          <w:color w:val="3A4A28"/>
          <w:sz w:val="20"/>
        </w:rPr>
        <w:t>The bear case centers on cyclicality and geopolitical risk. Q1 FY2027 profit fell 34% to EUR538M due to higher unhedged fuel costs and softer fares despite 6% traffic growth, highlighting the inherent earnings volatility in airline operations [1]. Fare growth of 10% in FY2026 may not sustain as European consumer spending normalizes and Wizz Air expands aggressively in Eastern European markets. Boeing delivery delays continue to constrain fleet growth and have forced Ryanair to moderate its 300M passenger timeline. The Iran conflict has created direct route disruption risk, with FY2027 profit already impacted. CEO succession risk is material — O'Leary has led the company for 30+ years with no publicly identified successor of equivalent strategic caliber [3]. The 5yr revenue CAGR of 57% is heavily COVID-distorted and will normalize to single-digit growth as the base effect fades. Environmental regulation tightening (EU ETS expansion, potential kerosene taxes) could structurally increase costs for the industry's largest emitter by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Boeing 737-8200 Gamechanger fleet rollout delivering 16% fuel savings per seat and 4% more capacity, with continued ramp driving unit cost reduction toward the long-term 300M passenger target [1]</w:t>
      </w:r>
    </w:p>
    <w:p>
      <w:pPr>
        <w:spacing w:before="40" w:after="40"/>
        <w:ind w:left="283"/>
      </w:pPr>
      <w:r>
        <w:rPr>
          <w:rFonts w:ascii="Calibri" w:hAnsi="Calibri"/>
          <w:b/>
          <w:color w:val="4A6B25"/>
          <w:sz w:val="20"/>
        </w:rPr>
        <w:t xml:space="preserve">2. </w:t>
      </w:r>
      <w:r>
        <w:rPr>
          <w:rFonts w:ascii="Calibri" w:hAnsi="Calibri"/>
          <w:b w:val="0"/>
          <w:color w:val="3A4A28"/>
          <w:sz w:val="20"/>
        </w:rPr>
        <w:t>FY2027 traffic growth of 4% to approximately 216M passengers supported by European leisure travel demand, route expansion into secondary markets, and legacy carrier contraction [1]</w:t>
      </w:r>
    </w:p>
    <w:p>
      <w:pPr>
        <w:spacing w:before="40" w:after="40"/>
        <w:ind w:left="283"/>
      </w:pPr>
      <w:r>
        <w:rPr>
          <w:rFonts w:ascii="Calibri" w:hAnsi="Calibri"/>
          <w:b/>
          <w:color w:val="4A6B25"/>
          <w:sz w:val="20"/>
        </w:rPr>
        <w:t xml:space="preserve">3. </w:t>
      </w:r>
      <w:r>
        <w:rPr>
          <w:rFonts w:ascii="Calibri" w:hAnsi="Calibri"/>
          <w:b w:val="0"/>
          <w:color w:val="3A4A28"/>
          <w:sz w:val="20"/>
        </w:rPr>
        <w:t>Ancillary revenue growth toward EUR5.5B+ driven by digital platform innovation, app-based upselling, and higher attachment rates for baggage, seat selection, and travel insurance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Airline cyclicality — Q1 FY2027 PAT fell 34% due to unhedged fuel costs and geopolitical disruption from the Iran conflict, demonstrating severe earnings volatility even for the lowest-cost operator [1]</w:t>
      </w:r>
    </w:p>
    <w:p>
      <w:pPr>
        <w:spacing w:before="40" w:after="40"/>
        <w:ind w:left="283"/>
      </w:pPr>
      <w:r>
        <w:rPr>
          <w:rFonts w:ascii="Calibri" w:hAnsi="Calibri"/>
          <w:b/>
          <w:color w:val="4A6B25"/>
          <w:sz w:val="20"/>
        </w:rPr>
        <w:t xml:space="preserve">2. </w:t>
      </w:r>
      <w:r>
        <w:rPr>
          <w:rFonts w:ascii="Calibri" w:hAnsi="Calibri"/>
          <w:b w:val="0"/>
          <w:color w:val="3A4A28"/>
          <w:sz w:val="20"/>
        </w:rPr>
        <w:t>CEO succession risk — Michael O'Leary has led Ryanair for 30+ years with no clearly identified successor; his employment contract extension is under discussion but his departure would remove irreplaceable strategic leadership [3]</w:t>
      </w:r>
    </w:p>
    <w:p>
      <w:pPr>
        <w:spacing w:before="40" w:after="40"/>
        <w:ind w:left="283"/>
      </w:pPr>
      <w:r>
        <w:rPr>
          <w:rFonts w:ascii="Calibri" w:hAnsi="Calibri"/>
          <w:b/>
          <w:color w:val="4A6B25"/>
          <w:sz w:val="20"/>
        </w:rPr>
        <w:t xml:space="preserve">3. </w:t>
      </w:r>
      <w:r>
        <w:rPr>
          <w:rFonts w:ascii="Calibri" w:hAnsi="Calibri"/>
          <w:b w:val="0"/>
          <w:color w:val="3A4A28"/>
          <w:sz w:val="20"/>
        </w:rPr>
        <w:t>Boeing delivery delays and supply chain constraints limiting fleet expansion below management's 300M passenger ambition, while EU environmental regulation (ETS expansion, potential kerosene taxes) could structurally increase costs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Airlines operate physical infrastructure — aircraft, pilots, airports, maintenance facilities, and global logistics networks — that AI structurally cannot displace [1]. Ryanair's ultra-low-cost structure involves operationally complex fleet management, crew scheduling, and route optimization across 3,000+ daily flights that requires deep institutional knowledge beyond AI capabilities. The 90%+ direct booking model via app/website provides a defensive moat against AI-powered distribution intermediaries. AI-enabled metasearch could theoretically commoditize pricing, but Ryanair's 30% cost advantage versus legacy carriers is structural, not informational. Analysts see no substitution risk for the core business. AI Opportunity (1/1): Ryanair deploys AI meaningfully across its operations — 40% of technology budget funds dynamic pricing algorithms optimizing fare yield across 208M passengers, while automated check-in, customer service, and crew scheduling represent AI-driven efficiency gains that directly enhance the 14% profit margin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Ryanair FY2026 Full-Year Results — PAT EUR2.26B (up 40%), Revenue EUR15.54B (up 11%), Traffic 208M, May 2026</w:t>
      </w:r>
    </w:p>
    <w:p>
      <w:pPr>
        <w:spacing w:before="20" w:after="20"/>
        <w:ind w:left="170"/>
      </w:pPr>
      <w:r>
        <w:rPr>
          <w:rFonts w:ascii="Calibri" w:hAnsi="Calibri"/>
          <w:b/>
          <w:color w:val="4A6B25"/>
          <w:sz w:val="15"/>
        </w:rPr>
        <w:t xml:space="preserve">2. </w:t>
      </w:r>
      <w:r>
        <w:rPr>
          <w:rFonts w:ascii="Calibri" w:hAnsi="Calibri"/>
          <w:b w:val="0"/>
          <w:color w:val="3A4A28"/>
          <w:sz w:val="17"/>
        </w:rPr>
        <w:t>PhocusWire — Ryanair Michael Cawley on Technology and AI Strategy; FutureTravelExperience — Inside Ryanair's Innovation Engine, 2025</w:t>
      </w:r>
    </w:p>
    <w:p>
      <w:pPr>
        <w:spacing w:before="20" w:after="20"/>
        <w:ind w:left="170"/>
      </w:pPr>
      <w:r>
        <w:rPr>
          <w:rFonts w:ascii="Calibri" w:hAnsi="Calibri"/>
          <w:b/>
          <w:color w:val="4A6B25"/>
          <w:sz w:val="15"/>
        </w:rPr>
        <w:t xml:space="preserve">3. </w:t>
      </w:r>
      <w:r>
        <w:rPr>
          <w:rFonts w:ascii="Calibri" w:hAnsi="Calibri"/>
          <w:b w:val="0"/>
          <w:color w:val="3A4A28"/>
          <w:sz w:val="17"/>
        </w:rPr>
        <w:t>IMD Case Study — Ryanair Strategic Positioning: Always Getting Better; Michael O'Leary Leadership Profile, 2025-2026</w:t>
      </w:r>
    </w:p>
    <w:p>
      <w:pPr>
        <w:spacing w:before="20" w:after="20"/>
        <w:ind w:left="170"/>
      </w:pPr>
      <w:r>
        <w:rPr>
          <w:rFonts w:ascii="Calibri" w:hAnsi="Calibri"/>
          <w:b/>
          <w:color w:val="4A6B25"/>
          <w:sz w:val="15"/>
        </w:rPr>
        <w:t xml:space="preserve">4. </w:t>
      </w:r>
      <w:r>
        <w:rPr>
          <w:rFonts w:ascii="Calibri" w:hAnsi="Calibri"/>
          <w:b w:val="0"/>
          <w:color w:val="3A4A28"/>
          <w:sz w:val="17"/>
        </w:rPr>
        <w:t>YieldDrive — Ryanair ESG Performance Study, Top-Ranked Airline ESG 2023; Ryanair Sustainability Statement 2025</w:t>
      </w:r>
    </w:p>
    <w:p>
      <w:pPr>
        <w:spacing w:before="20" w:after="20"/>
        <w:ind w:left="170"/>
      </w:pPr>
      <w:r>
        <w:rPr>
          <w:rFonts w:ascii="Calibri" w:hAnsi="Calibri"/>
          <w:b/>
          <w:color w:val="4A6B25"/>
          <w:sz w:val="15"/>
        </w:rPr>
        <w:t xml:space="preserve">5. </w:t>
      </w:r>
      <w:r>
        <w:rPr>
          <w:rFonts w:ascii="Calibri" w:hAnsi="Calibri"/>
          <w:b w:val="0"/>
          <w:color w:val="3A4A28"/>
          <w:sz w:val="17"/>
        </w:rPr>
        <w:t>StockAnalysis.com — RYAAY Statistics, Valuation,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