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SGRY</w:t>
      </w:r>
      <w:r>
        <w:rPr>
          <w:rFonts w:ascii="Calibri" w:hAnsi="Calibri"/>
          <w:b/>
          <w:color w:val="1A2010"/>
          <w:sz w:val="40"/>
        </w:rPr>
        <w:t xml:space="preserve">  Surgery Partners, Inc.</w:t>
      </w:r>
    </w:p>
    <w:p>
      <w:pPr>
        <w:spacing w:after="120"/>
      </w:pPr>
      <w:r>
        <w:rPr>
          <w:rFonts w:ascii="Calibri" w:hAnsi="Calibri"/>
          <w:b/>
          <w:color w:val="6E8450"/>
          <w:sz w:val="18"/>
        </w:rPr>
        <w:t>GROWTH SLEEVE · 2026-07-25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Surgery Partners owns and operates a network of more than 200 surgical facilities across 30 states, including ambulatory surgery centers, surgical hospitals, multi-specialty physician practices, and urgent care facilities. The company provides non-emergency surgical procedures in orthopedics, ophthalmology, gastroenterology, and general surgery. Founded in 2004 and headquartered in Brentwood, Tennessee. Q1 2026 revenue of $810.9M, reaffirmed full-year guidance of $3.35-3.45B.</w:t>
      </w:r>
    </w:p>
    <w:p>
      <w:r>
        <w:rPr>
          <w:rFonts w:ascii="Calibri" w:hAnsi="Calibri"/>
          <w:b/>
          <w:color w:val="6E8450"/>
          <w:sz w:val="18"/>
        </w:rPr>
        <w:t>16,000 Employees · https://www.surgerypartners.com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Surgery Partners has grown from ~100 to 200+ locations over the past 5 years with a 5-year revenue CAGR of approximately 12%, reaching $3.31B in FY2025 [1]. Q1 2026 revenue of $810.9M (up 4.5% YoY) demonstrates continued momentum, though growth is decelerating from the 13-14% pace of prior years [1]. The roll-up strategy has been operationally successful but is acquisitive rather than transformative. AI Deployment (0/2): No AI-powered products or quantified AI-driven cost savings. The company uses AI for surgical scheduling optimization and aligning schedules with surgeon availability, but no measurable results have been disclosed [2]. Market Share (1/2): Surgery Partners is one of the three largest ambulatory surgery operators in the U.S. with 200+ locations in 30 states, providing scale advantages in physician recruitment and payer negotiations [2]. However, it is not the market leader and has not demonstrated meaningful share gains in recent quarters. Pipeline (1/2): FY2026 guidance of $3.35-3.45B revenue and $530M+ adjusted EBITDA projects mid-single-digit organic growth with favorable trends in musculoskeletal service lines [1]. However, no specific next-generation service launches or product innovations with defined timelines have been announced. R&amp;D Intensity (1/1): Appropriate technology investment for a healthcare services company, with focus on revenue cycle management and operational efficiency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Surgery Partners' purpose — 'improving the health of communities we serve' — identifies the company's role but is not distinctive within healthcare services and could apply to any hospital or clinic operator [2]. It describes operations rather than articulating a deeper vision for why ambulatory surgery matters. Community Impact (1/2): Surgery Partners provides essential access to lower-cost outpatient surgical care across 30 states, representing genuine community value as the shift from inpatient to ambulatory settings reduces healthcare costs for patients and the system [2]. No specific charitable programs or community investment dollar amounts were identified. Employee Retention (0/2): Glassdoor reviews paint a concerning picture — 41% of employees would recommend working at Surgery Partners, with culture and values rated 2.7/5 [3]. Employees describe the environment as 'disorganized,' with 'leadership decisions totally disconnected from reality' and physicians not trusting corporate leadership. This is a below-average workplace culture. Insider Buying (0/2): No evidence of meaningful insider buying. In March 2026, Levi &amp; Korsinsky opened a securities investigation into Surgery Partners after CEO Evans' optimistic FY2025 margin guidance failed to materialize, raising questions about the credibility of management communications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Surgery Partners generated TTM revenue of $3.34B with Q1 2026 at $810.9M (up 4.5% YoY), reaffirming full-year guidance of $3.35-3.45B [1]. The 5-year revenue CAGR of ~12% exceeds the 10% target, earning full marks on that metric. However, ROE of 2.75% is severely below the 15% target, and GAAP profit margin of -2.28% is negative, scoring zero [5]. D/E of 116% is above the 70% target but well below the 300% floor, scoring 0.80. Forward P/E of 31.9x and PEG of 2.34 reflect the market pricing in execution risk on the $4.04B debt load against just $182M cash [5]. The Altman Z-Score of 0.86 flags increased bankruptcy risk. Operating cash flow of $280M and FCF of $208M provide adequate coverage but limited margin for error. Liquidity floor cleared: 1.45M avg vol x $15.73 = $22.8M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Surgery Partners has shifted toward a more finite posture since the last screen. The securities investigation by Levi &amp; Korsinsky — triggered by CEO Evans' optimistic FY2025 margin guidance that failed to materialize — raises questions about leadership credibility and prioritization of stock price management over honest communication. Glassdoor reviews (41% recommend, 2.7/5 culture) reveal a low-trust organizational culture with employees describing leadership as disconnected and disorganized. The $4B debt-funded acquisition model prioritizes financial engineering over organic capability 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Surgery Partners' purpose of expanding access to lower-cost outpatient surgical care has genuine social value [2], but the cause is undermined by recent events. The securities investigation following management's misleading margin guidance suggests leadership prioritizes stock price narrative over honest stakeholder communication [4]. The roll-up acquisition model — 200+ facilities via leveraged M&amp;A — frames growth as an end in itself rather than a means to advance a healthcare mission. The cause exists but is shallow and not consistently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low-trust environment — 41% of employees would recommend Surgery Partners, with culture and values rated 2.7/5 and career opportunities 2.7/5 [3]. Employee reviews describe 'corporate leadership decisions totally disconnected from reality,' physicians not trusting or valuing SP leadership, and an environment lacking 'stability, clear direction, and supportive management.' The roll-up acquisition model inherently creates cultural fragmentation across dozens of acquired practices with different operating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Surgery Partners frames competitive challenges constructively, focusing on improving its own operational execution rather than attacking competitors. Management's Q1 2026 commentary emphasized 'favorable trends' in musculoskeletal service lines and operational improvements rather than competitive positioning against Envision Healthcare or independent ASCs [1]. The company's response to earnings headwinds was to address 'clearly identified and addressable' internal issues rather than blame external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Surgery Partners has evolved from a smaller surgical facility operator to a diversified healthcare services platform spanning ASCs, surgical hospitals, physician practices, and urgent care facilities across 30 states [2]. The company has adjusted its payer mix and facility types as the market shifted. However, these are incremental extensions of the core ambulatory surgery model rather than transformative pivots — the fundamental business of operating surgical facilities has remained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that sacrificed near-term results. The acquisition-driven model with $4.04B in debt represents growth through financial engineering rather than investing in organic capability [5]. The securities investigation for potentially misleading FY2025 margin guidance — CEO Evans told investors to expect margin expansion when the company later reported an EPS miss and below-expectation FY2026 guidance — is the opposite of courageous, transparent leadership [4]. Short interest of 11.67% reflects market skepticism about management credibility.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Surgery Partners is one of the largest ambulatory surgery center operators in the U.S. with 200+ facilities across 30 states, delivering Q1 2026 revenue of $810.9M (up 4.5% YoY) with same-facility revenue growth of 4.4% [1]. Management reaffirmed full-year 2026 guidance of $3.35-3.45B revenue and $530M+ adjusted EBITDA, projecting at least 4.2% organic EBITDA growth [1]. The company benefits from the secular tailwind of inpatient-to-outpatient migration driven by cost pressures and payer preferences. FCF of $208M (10.2% FCF yield) provides adequate debt service capacity, and the $15.73 stock price at 0.61x P/S represents a discount to historical averages. The musculoskeletal service line is showing favorable trends that could accelerate same-facility growth in the second half of 2026 [1].</w:t>
      </w:r>
    </w:p>
    <w:p>
      <w:pPr>
        <w:spacing w:after="120"/>
      </w:pPr>
      <w:r>
        <w:rPr>
          <w:rFonts w:ascii="Calibri" w:hAnsi="Calibri"/>
          <w:b w:val="0"/>
          <w:color w:val="3A4A28"/>
          <w:sz w:val="20"/>
        </w:rPr>
        <w:t>The bear case centers on leverage, profitability, and credibility. Surgery Partners carries $4.04B in total debt against $182M cash, resulting in an Altman Z-Score of 0.86 — flagging increased bankruptcy risk [5]. GAAP net income has been negative every year since 2021 despite revenue growing from $2.2B to $3.3B, with ROE of just 2.75% and profit margin of -2.28% [5]. The securities investigation by Levi &amp; Korsinsky following CEO Evans' misleading FY2025 margin guidance raises governance concerns, and 11.67% short interest reflects market skepticism [4]. Revenue growth has decelerated sharply from 14% (2022) to 6% (2025) to 4.5% (Q1 2026), and management acknowledged $8M in headwinds from Medicaid rate reductions and new provider taxes [1]. Glassdoor reviews (41% recommend, 2.7/5 culture) suggest organizational dysfunction that could impair the operational execution needed to service the $4B debt load. Forward P/E of 31.9x with PEG of 2.34 is expensive for a company that has never generated positive GAAP net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Musculoskeletal service line showing 'favorable trends' in Q1 2026 that could accelerate same-facility revenue growth above the 4.4% achieved in the quarter [1]</w:t>
      </w:r>
    </w:p>
    <w:p>
      <w:pPr>
        <w:spacing w:before="40" w:after="40"/>
        <w:ind w:left="283"/>
      </w:pPr>
      <w:r>
        <w:rPr>
          <w:rFonts w:ascii="Calibri" w:hAnsi="Calibri"/>
          <w:b/>
          <w:color w:val="4A6B25"/>
          <w:sz w:val="20"/>
        </w:rPr>
        <w:t xml:space="preserve">2. </w:t>
      </w:r>
      <w:r>
        <w:rPr>
          <w:rFonts w:ascii="Calibri" w:hAnsi="Calibri"/>
          <w:b w:val="0"/>
          <w:color w:val="3A4A28"/>
          <w:sz w:val="20"/>
        </w:rPr>
        <w:t>Continued inpatient-to-outpatient migration driven by CMS policy supporting ambulatory procedures and payer cost pressures expanding Surgery Partners'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path from operational efficiency and favorable payer mix evolution, targeting $530M+ adjusted EBITDA in 2026 versus $508M in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despite $3.3B revenue — $4.04B debt load generates interest expense that consumes operating income, with Altman Z-Score of 0.86 flagging elevated bankruptcy risk [5]</w:t>
      </w:r>
    </w:p>
    <w:p>
      <w:pPr>
        <w:spacing w:before="40" w:after="40"/>
        <w:ind w:left="283"/>
      </w:pPr>
      <w:r>
        <w:rPr>
          <w:rFonts w:ascii="Calibri" w:hAnsi="Calibri"/>
          <w:b/>
          <w:color w:val="4A6B25"/>
          <w:sz w:val="20"/>
        </w:rPr>
        <w:t xml:space="preserve">2. </w:t>
      </w:r>
      <w:r>
        <w:rPr>
          <w:rFonts w:ascii="Calibri" w:hAnsi="Calibri"/>
          <w:b w:val="0"/>
          <w:color w:val="3A4A28"/>
          <w:sz w:val="20"/>
        </w:rPr>
        <w:t>Securities investigation by Levi &amp; Korsinsky following CEO Evans' misleading margin expansion guidance for FY2025, combined with 11.67% short interest, creates legal liability and governance overhang [4]</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14% (2022) to 4.5% (Q1 2026) coincides with $8M in new headwinds from Medicaid rate cuts and provider taxes, limiting organic growth capacity to service the leveraged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Ambulatory surgery is fundamentally a physical-world, human-intensive business — surgical procedures require licensed surgeons, operating rooms, sterile environments, and hands-on patient care that AI structurally cannot replace [2]. The regulatory framework (state licensure, CMS certification, accreditation) creates additional barriers AI cannot bypass. The secular shift from inpatient to outpatient surgery is a structural tailwind that AI adoption may accelerate, as AI-driven efficiency enables more procedures to move to lower-cost ambulatory settings. Analysts see zero substitution risk for the core business model. AI Opportunity (0/1): No evidence of AI-generated revenue. Surgery Partners uses AI internally for scheduling optimization and administrative tasks, but does not sell AI products or services to external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Surgery Partners Q1 2026 Earnings Release — $810.9M revenue, 4.5% growth, reaffirmed $3.35-3.45B guidance, May 2026</w:t>
      </w:r>
    </w:p>
    <w:p>
      <w:pPr>
        <w:spacing w:before="20" w:after="20"/>
        <w:ind w:left="170"/>
      </w:pPr>
      <w:r>
        <w:rPr>
          <w:rFonts w:ascii="Calibri" w:hAnsi="Calibri"/>
          <w:b/>
          <w:color w:val="4A6B25"/>
          <w:sz w:val="15"/>
        </w:rPr>
        <w:t xml:space="preserve">2. </w:t>
      </w:r>
      <w:r>
        <w:rPr>
          <w:rFonts w:ascii="Calibri" w:hAnsi="Calibri"/>
          <w:b w:val="0"/>
          <w:color w:val="3A4A28"/>
          <w:sz w:val="17"/>
        </w:rPr>
        <w:t>Surgery Partners Corporate Website — About Us, 200+ locations in 30 states, mission, AI scheduling,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Surgery Partners rated 3.1/5, 41% recommend, 2.7/5 culture and values,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Levi &amp; Korsinsky Securities Investigation — CEO Evans misleading FY2025 margin guidance, EPS miss,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SGRY financial statistics, $15.73 stock price, 31.91x forward PE, 116%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