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SIDU</w:t>
      </w:r>
      <w:r>
        <w:rPr>
          <w:rFonts w:ascii="Calibri" w:hAnsi="Calibri"/>
          <w:b/>
          <w:color w:val="1A2010"/>
          <w:sz w:val="40"/>
        </w:rPr>
        <w:t xml:space="preserve">  Sidus Space, Inc.</w:t>
      </w:r>
    </w:p>
    <w:p>
      <w:pPr>
        <w:spacing w:after="120"/>
      </w:pPr>
      <w:r>
        <w:rPr>
          <w:rFonts w:ascii="Calibri" w:hAnsi="Calibri"/>
          <w:b/>
          <w:color w:val="6E8450"/>
          <w:sz w:val="18"/>
        </w:rPr>
        <w:t>GROWTH SLEEVE · 2026-08-11 · Inspire: 61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Sidus Space is a space-as-a-service company that designs, manufactures, and operates small satellites (LizzieSat platform) equipped with proprietary AI-driven edge computing and sensor technology. The company's Orlaith AI Ecosystem integrates FeatherEdge edge computing hardware and Cielo AI software to enable on-orbit data processing and real-time intelligence for defense, government, and commercial customers. Founded by Carol Craig — the first woman to found a publicly held space company and a former U.S. Navy combat-eligible pilot — Sidus reported Q1 2026 revenue of $359K (+51% YoY) with a net loss of $5.2M and projects FY2026 revenue of $9M. The company is a subcontractor on NASA's $3.5B Exploration Extravehicular Activity Services contract and has launched three LizzieSat satellites through 2025-2026.</w:t>
      </w:r>
    </w:p>
    <w:p>
      <w:r>
        <w:rPr>
          <w:rFonts w:ascii="Calibri" w:hAnsi="Calibri"/>
          <w:b/>
          <w:color w:val="6E8450"/>
          <w:sz w:val="18"/>
        </w:rPr>
        <w:t>85 Employees · https://sidusspace.com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Sidus Space has executed multiple significant product launches in a challenging domain — LizzieSat-1 through LizzieSat-3 satellites successfully launched and operating in orbit, establishing on-orbit AI processing capabilities with the Orlaith ecosystem [1]. The company transitioned from pure satellite manufacturing to a data-as-a-service model, demonstrating genuine business model evolution. However, these launches have not yet translated into meaningful revenue ($359K Q1 2026), limiting the evidence of commercial success. AI Deployment (1/2): The Orlaith AI Ecosystem with FeatherEdge edge computing and Cielo AI software represents a shipping AI product — demonstrated AI-enhanced firefighting thermal sensing software on LizzieSat and expanding Orlaith to Asian markets [2]. However, no specific AI-driven revenue figures or quantified customer outcomes were disclosed. Market Share (0/2): Sidus Space is a nano-cap participant in the commercial small satellite market, competing against much larger operators including Planet Labs (~200 satellites), Spire Global (~100 satellites), and defense primes with vastly greater resources. The company operates only 3 satellites and holds negligible market share. Product Pipeline (1/2): FeatherEdge 248Vi edge computer design completed, LizzieSat platform iterations planned, Orlaith AI ecosystem expansion into Asia announced [2]. FY2027 revenue projection of $15.75M suggests growing contract pipeline. But specific next-gen satellite launch dates and revenue visibility beyond general projections are limited. R&amp;D Intensity (1/1): As a pre-revenue space startup, the vast majority of spending is effectively R&amp;D — engineering, satellite design, AI software development, and hardware manufacturing. R&amp;D intensity far exceeds industry averages by any measure.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Sidus Space's purpose centers on making space-based AI-driven intelligence accessible to commercial, government, and defense customers — providing 'near real-time intelligence across domains' [2]. The mission is clear about what the company does and for whom, but does not articulate a deeper purpose that transcends the business model. It reads as a product description rather than a cause that inspires sacrifice. Community Impact (0/2): No evidence of charitable programs, foundation activities, or community investment beyond the company's general STEM visibility and founder Carol Craig's personal advocacy for women in aerospace. Employee Retention (0/2): Sidus Space is an approximately 85-person company with no publicly available retention or tenure data. The appointment of an experienced HR executive (John Roy) signals attention to culture, but no specific evidence of exceptional retention or employee loyalty was identified. Insider Buying (0/2): No evidence of meaningful net insider buying. A shareholder investigation was announced by Purcell &amp; Lefkowitz LLP in July 2026 examining whether directors breached fiduciary duties [3]. Related-party transactions between Sidus Space and Craig Technical Consulting (owned by CEO Carol Craig) raise governance concerns that undermine confidence in insider alignment with public shareholders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sole positive factors are zero debt (D/E effectively 0% after full repayment of asset-backed credit line, scoring 1.0) and strong revenue growth of 51% YoY in Q1 2026 (scoring 1.0), boosted by $85.8M in cash runway from the Q1 balance plus a $58.5M subsequent offering [1]. However, the company's pre-revenue economics produce severe negatives across profitability metrics: ROE is deeply negative (net loss of $5.2M on minimal equity, scoring 0), and profit margin is approximately -1,448% ($5.2M net loss on $359K revenue, scoring 0) [1]. Forward P/E and PEG are not applicable as the company has no earnings. The FY2026 revenue projection of $9M against ~$20M+ in annual cash burn demonstrates the company is far from profitability. Liquidity floor is cleared with estimated daily trading value above $1M given $210M market cap and active trading.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Sidus Space presents a mixed picture under Sinek's lens. Founder Carol Craig's personal commitment to pioneering women's leadership in space technology is genuinely inspiring, and building a space company from scratch requires long-term thinking by nature. However, the company's strategic execution raises concerns — Seeking Alpha analysts have characterized the company as having 'too many pivots, too little revenue,' suggesting the strategic direction changes faster than commercial traction develops. The shareholder investigation and CEO-related-party transactions (Craig Technical Consulting) indicate governance structures that prioritize founder control over organizational trust. The company is pre-revenue at a fundamental level ($359K quarterly), making it difficult to assess whether long-term cause or short-term survival is driving decisions.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Carol Craig's personal story — first woman eligible for U.S. Navy combat aircraft, first woman to found a publicly held space company — embodies a meaningful narrative about breaking barriers in aerospace [2]. However, the company itself lacks a clearly articulated Just Cause beyond commercial satellite services. 'Space-as-a-service' describes what the company does, not a vision of a future state that invites sacrifice. The strategic narrative has shifted between satellite manufacturing, data-as-a-service, and AI edge computing, suggesting the cause follows the market opportunity rather than guiding 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Sidus Space's governance structure raises trust concerns. Related-party transactions between the public company and Craig Technical Consulting (owned by CEO Carol Craig) — including revenue, loans, professional services agreements, and office space leases — create conflicts of interest that undermine organizational trust [3]. The July 2026 shareholder investigation by Purcell &amp; Lefkowitz LLP examining whether directors breached fiduciary duties signals institutional investors have governance concerns. The company previously reported segmented revenue but became less transparent post-IPO, further eroding trust. While the small team may have strong interpersonal trust, the governance structure does not create the organizational safety Sinek describes.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Sidus Space's competitive language reflecting the worthy rival mindset. The company positions itself against much larger satellite operators (Planet Labs, Spire Global) but does not publicly acknowledge their strengths as motivation for self-improvement. Given the vast scale disparity, the competitive framing is more about carving a niche than learning from rivals'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Sidus Space has demonstrated strategic flexibility in evolving from a satellite manufacturing company to a space-based AI data-as-a-service provider, developing the Orlaith AI Ecosystem as a differentiated product offering rather than competing solely on hardware manufacturing [2]. The transition from satellite builder to data intelligence provider represents a meaningful business model evolution. However, critics argue this flexibility looks more like strategic uncertainty — 'too many pivots, too little revenue' — than purposeful transformation driven by a cause. The company is too young and pre-revenue to have truly tested existential flexibility through a crisis.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Carol Craig's decision to found a space company as a solo female founder, take it public on NASDAQ, and develop proprietary satellite and AI technology requires genuine entrepreneurial courage [2]. The company's investment in on-orbit AI processing (FeatherEdge, Orlaith) is a technically ambitious bet on a capability most competitors have not pursued. However, the courage is the founder's personal trait rather than an organizational pattern — the company's capital allocation (recurring equity offerings for funding) and governance (related-party transactions) do not demonstrate the institutional courage Sinek describes.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Sidus Space at $4.20 per share ($210M market cap) is a pre-revenue space technology startup offering high-risk exposure to the intersection of AI edge computing and commercial satellite operations. Q1 2026 revenue of $359K (+51% YoY) and management's projection of $9M FY2026 / $15.75M FY2027 suggest accelerating commercial traction from LizzieSat platform deployments [1]. The Orlaith AI Ecosystem with FeatherEdge edge computing represents genuine technological differentiation — on-orbit AI processing eliminates data downlink latency and bandwidth limitations that constrain traditional satellite data companies [2]. Cash position of ~$85.8M (Q1 balance plus $58.5M subsequent offering) provides approximately 4+ years of runway at current burn rates, removing near-term survival risk. The company is a subcontractor on NASA's $3.5B EVAS contract, providing institutional validation. The Inspire Impact Score of 61 (ALIGNED) is favorable for faith-based investors.</w:t>
      </w:r>
    </w:p>
    <w:p>
      <w:pPr>
        <w:spacing w:after="120"/>
      </w:pPr>
      <w:r>
        <w:rPr>
          <w:rFonts w:ascii="Calibri" w:hAnsi="Calibri"/>
          <w:b w:val="0"/>
          <w:color w:val="3A4A28"/>
          <w:sz w:val="20"/>
        </w:rPr>
        <w:t>The bear case is substantial for an early-stage company with a $210M valuation. Quarterly revenue of $359K supports a fraction of the current market cap — the company would need to grow revenue ~60x to justify its valuation on a revenue multiple basis [1]. Net losses of $5.2M per quarter ($20M+ annualized) against $359K revenue demonstrate the company is fundamentally pre-commercial, with no clear path to profitability disclosed. The shareholder investigation by Purcell &amp; Lefkowitz LLP examining potential fiduciary duty breaches, combined with CEO-controlled related-party transactions with Craig Technical Consulting, raises governance concerns that may depress the stock [3]. Seeking Alpha analysis characterizes the company as having 'too many pivots, too little revenue,' questioning whether strategic flexibility is actually strategic confusion. The commercial small satellite market is intensely competitive — Planet Labs (200+ satellites), Spire Global (100+ satellites), and defense primes operate at vastly greater scale with lower per-satellite costs. Recurring dilutive equity offerings ($58.5M most recent) will continue until the company reaches profitability, eroding shareholder value. Space technology faces inherent execution risks including launch failures, satellite malfunctions, and regulatory delays.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revenue projection of $9M represents potential 6x+ growth from FY2025 levels, driven by LizzieSat platform commercial contracts and Orlaith AI Ecosystem expansion into Asian defense and government markets [1][2]</w:t>
      </w:r>
    </w:p>
    <w:p>
      <w:pPr>
        <w:spacing w:before="40" w:after="40"/>
        <w:ind w:left="283"/>
      </w:pPr>
      <w:r>
        <w:rPr>
          <w:rFonts w:ascii="Calibri" w:hAnsi="Calibri"/>
          <w:b/>
          <w:color w:val="4A6B25"/>
          <w:sz w:val="20"/>
        </w:rPr>
        <w:t xml:space="preserve">2. </w:t>
      </w:r>
      <w:r>
        <w:rPr>
          <w:rFonts w:ascii="Calibri" w:hAnsi="Calibri"/>
          <w:b w:val="0"/>
          <w:color w:val="3A4A28"/>
          <w:sz w:val="20"/>
        </w:rPr>
        <w:t>FeatherEdge 248Vi next-generation edge computer completion could unlock higher-value AI/ML processing contracts for defense and intelligence applications requiring on-orbit data processing capabilities [2]</w:t>
      </w:r>
    </w:p>
    <w:p>
      <w:pPr>
        <w:spacing w:before="40" w:after="40"/>
        <w:ind w:left="283"/>
      </w:pPr>
      <w:r>
        <w:rPr>
          <w:rFonts w:ascii="Calibri" w:hAnsi="Calibri"/>
          <w:b/>
          <w:color w:val="4A6B25"/>
          <w:sz w:val="20"/>
        </w:rPr>
        <w:t xml:space="preserve">3. </w:t>
      </w:r>
      <w:r>
        <w:rPr>
          <w:rFonts w:ascii="Calibri" w:hAnsi="Calibri"/>
          <w:b w:val="0"/>
          <w:color w:val="3A4A28"/>
          <w:sz w:val="20"/>
        </w:rPr>
        <w:t>NASA EVAS subcontract participation and additional government contracts could provide revenue visibility and institutional credibility for a company transitioning from technology development to commercialization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economics with $359K quarterly revenue against $5.2M net losses and a $210M market cap create extreme valuation risk — the company must grow revenue ~60x to approach valuation justification, with no guaranteed path to profitability [1]</w:t>
      </w:r>
    </w:p>
    <w:p>
      <w:pPr>
        <w:spacing w:before="40" w:after="40"/>
        <w:ind w:left="283"/>
      </w:pPr>
      <w:r>
        <w:rPr>
          <w:rFonts w:ascii="Calibri" w:hAnsi="Calibri"/>
          <w:b/>
          <w:color w:val="4A6B25"/>
          <w:sz w:val="20"/>
        </w:rPr>
        <w:t xml:space="preserve">2. </w:t>
      </w:r>
      <w:r>
        <w:rPr>
          <w:rFonts w:ascii="Calibri" w:hAnsi="Calibri"/>
          <w:b w:val="0"/>
          <w:color w:val="3A4A28"/>
          <w:sz w:val="20"/>
        </w:rPr>
        <w:t>Shareholder investigation by Purcell &amp; Lefkowitz LLP into potential fiduciary duty breaches and CEO-controlled related-party transactions with Craig Technical Consulting undermine governance credibility and could trigger additional legal or regulatory action [3]</w:t>
      </w:r>
    </w:p>
    <w:p>
      <w:pPr>
        <w:spacing w:before="40" w:after="40"/>
        <w:ind w:left="283"/>
      </w:pPr>
      <w:r>
        <w:rPr>
          <w:rFonts w:ascii="Calibri" w:hAnsi="Calibri"/>
          <w:b/>
          <w:color w:val="4A6B25"/>
          <w:sz w:val="20"/>
        </w:rPr>
        <w:t xml:space="preserve">3. </w:t>
      </w:r>
      <w:r>
        <w:rPr>
          <w:rFonts w:ascii="Calibri" w:hAnsi="Calibri"/>
          <w:b w:val="0"/>
          <w:color w:val="3A4A28"/>
          <w:sz w:val="20"/>
        </w:rPr>
        <w:t>Intense competition from Planet Labs (200+ satellites), Spire Global (100+ satellites), and defense prime contractors with vastly greater financial resources, satellite constellations, and established customer relationships in every market segment Sidus targets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Sidus Space's core operations — satellite design, manufacturing, launch, and orbital operations — involve physical-world activities that AI structurally cannot displace. Building, launching, and operating satellites requires hardware engineering, materials science, launch vehicle integration, and orbital mechanics expertise that no AI system can substitute [2]. Regulatory barriers including FCC licensing, ITAR export controls, and NASA contracting requirements create additional moats. However, the company's planned revenue model centers on data-as-a-service and AI-driven analytics, which is more exposed to competition from AI companies that can process satellite imagery from third-party providers (e.g., Planet Labs, Maxar) without owning satellites. The differentiation of on-orbit edge processing (vs. downlink-then-process) is genuine but commercially unproven at scale. AI Opportunity (1/1): AI is central to Sidus Space's product strategy — the Orlaith AI Ecosystem with FeatherEdge hardware and Cielo software enables autonomous on-orbit data processing, and AI-enhanced firefighting software was demonstrated on LizzieSat [2]. The FeatherEdge 248Vi next-generation edge computer is specifically designed for AI/ML workloads in space. While AI revenue is minimal today given the company's pre-revenue stage, AI capability IS the product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Sidus Space Q1 2026 Financial Results — Revenue $359K (+51% YoY), Net Loss $5.2M (-19%), Cash $27.3M, FY2026 Guidance $9M, $58.5M Subsequent Offering — PR Newswire,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Sidus Space AI and Satellite Technology — Orlaith AI Ecosystem, FeatherEdge 248Vi Design, LizzieSat-3 Launch, Asia Expansion, CEO Carol Craig — Sidus Space IR, BusinessWire, Satellite Evolution, 2024-2026</w:t>
      </w:r>
    </w:p>
    <w:p>
      <w:pPr>
        <w:spacing w:before="20" w:after="20"/>
        <w:ind w:left="170"/>
      </w:pPr>
      <w:r>
        <w:rPr>
          <w:rFonts w:ascii="Calibri" w:hAnsi="Calibri"/>
          <w:b/>
          <w:color w:val="4A6B25"/>
          <w:sz w:val="15"/>
        </w:rPr>
        <w:t xml:space="preserve">3. </w:t>
      </w:r>
      <w:r>
        <w:rPr>
          <w:rFonts w:ascii="Calibri" w:hAnsi="Calibri"/>
          <w:b w:val="0"/>
          <w:color w:val="3A4A28"/>
          <w:sz w:val="17"/>
        </w:rPr>
        <w:t>Sidus Space Governance and Controversies — Purcell &amp; Lefkowitz Shareholder Investigation July 2026, Craig Technical Consulting Related-Party Transactions, Revenue Transparency Concerns — PR Newswire, Fugazi Research, Space Stock Report,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TradingView, Market Chameleon — SIDU Market Cap $210M, Stock Price ~$4.20, Q2 2026 Earnings Scheduled August 14,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