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SMRT</w:t>
      </w:r>
      <w:r>
        <w:rPr>
          <w:rFonts w:ascii="Calibri" w:hAnsi="Calibri"/>
          <w:b/>
          <w:color w:val="1A2010"/>
          <w:sz w:val="40"/>
        </w:rPr>
        <w:t xml:space="preserve">  SmartRent, Inc.</w:t>
      </w:r>
    </w:p>
    <w:p>
      <w:pPr>
        <w:spacing w:after="120"/>
      </w:pPr>
      <w:r>
        <w:rPr>
          <w:rFonts w:ascii="Calibri" w:hAnsi="Calibri"/>
          <w:b/>
          <w:color w:val="6E8450"/>
          <w:sz w:val="18"/>
        </w:rPr>
        <w:t>GROWTH SLEEVE · 2026-08-05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SmartRent is a proptech platform providing enterprise smart home and smart building solutions for the multifamily housing industry. The company offers purpose-built hardware (smart locks, sensors, thermostats) and an integrated SaaS platform enabling property managers to automate operations, optimize energy usage, and enhance resident experiences across millions of installed devices. Founded in 2017, headquartered in Scottsdale, AZ, the company is executing its Vision 2028 strategy to transition from hardware-centric revenue to an AI-powered property intelligence platform.</w:t>
      </w:r>
    </w:p>
    <w:p>
      <w:r>
        <w:rPr>
          <w:rFonts w:ascii="Calibri" w:hAnsi="Calibri"/>
          <w:b/>
          <w:color w:val="6E8450"/>
          <w:sz w:val="18"/>
        </w:rPr>
        <w:t>418 Employees · https://www.smartrent.com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SmartRent has shifted its revenue mix toward SaaS, with SaaS revenue growing 9% YoY to $15.2M and now representing 39% of total revenue in Q1 2026, while hardware revenue declined 18% to $15.4M [1]. The transition from hardware-centric to platform-based intelligence is meaningful but not yet transformative, and total revenue continues to decline. AI Deployment (2/2): SMRT IQ, launched as a conversational AI intelligence layer, transforms property-level device data into real-time actionable insights for property managers [3]. The company also partnered with Databricks to power next-generation multifamily analytics and with Hexaware to advance AI-native operations, representing AI products shipping to customers [4]. Market Share (1/2): SmartRent is the only comprehensive provider uniting purpose-built hardware and software under a unified multifamily ecosystem, with millions of installed devices, but the proptech market remains fragmented with competitors like Latch (Allegion) and Entrata [4]. Product Pipeline (1/2): Vision 2028 lays out a strategic framework to evolve installed devices into property intelligence, with SMRT IQ, Databricks integration, and Hexaware partnership providing specific near-term products, though broader timelines remain general [4]. R&amp;D Intensity (1/1): As a proptech software company with 418 employees heavily focused on engineering, R&amp;D spending as a proportion of revenue is above industry average for real estate technology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SmartRent's Vision 2028 purpose centers on transforming multifamily living through smart technology and property intelligence — reducing operational complexity, elevating resident living, and increasing NOI for operators [4]. This clearly identifies what the company does and for whom, but reads more as a corporate strategy than a deeper purpose transcending the business. Community Impact (0/2): No evidence of charitable programs, community investment, or foundation activities was identified in research. Employee Retention (0/2): Glassdoor rating of 3.0/5 is 22% below the IT industry average, with reviews describing a revolving door of leadership (three CEOs in approximately one year), micromanagement, and directionless culture [5]. The 15.4% workforce reduction from 494 to 418 employees in FY2025 signals organizational instability [2]. Insider Buying (2/2): CEO Frank Martell purchased 50,000 shares at $1.12 in May 2026, and Director Thomas Bohjalian bought 75,000 shares at $1.11 in June 2026, with insiders collectively buying $3.0M more than they sold over the last 12 months — meaningful conviction at current valuations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Forward P/E and PEG excluded due to negative earnings. SmartRent's near-zero D/E of 2% is a standout, reflecting the company's decision to extinguish all debt by Q4 2025, leaving $98.82M in cash against $5.47M in obligations [2]. ROE of -10.31% and profit margin of -16.6% reflect continued unprofitability, though losses narrowed dramatically from $40.2M to $4.4M in Q1 2026 [1]. Revenue declined 12.9% in FY2025 to $152.3M as hardware installations slowed, though the 5-year CAGR remains approximately 25% due to the rapid growth phase from 2021-2023 [2]. Liquidity passes with approximately 1.2M shares daily volume at $1.10, generating $1.32M in daily dollar turnover. Calculation: D/E 2% scores 1.0 (1x), ROE -10.3% scores 0.0 (2x), RevGrowthYoY -12.9% scores 0.24 (1x), RevGrowth5yr 25% scores 1.0 (2x), ProfitMargin -16.6% scores 0.0 (1x); weighted sum 3.24/7 = 4.6, rounds to 5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SmartRent exhibits a finite-game mindset characterized by leadership instability, organizational turmoil, and a strategic vision driven more by survival than enduring purpose. Three CEO changes in approximately one year, a 15% workforce reduction, and Glassdoor reviews describing directionless leadership suggest a company playing quarter-to-quarter rather than building to endure. The Vision 2028 framework provides strategic direction under CEO Martell, but the company has yet to demonstrate consistency of purpose, organizational trust, or competitive humility that define infinite-game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SmartRent's Vision 2028 — transforming an installed base of smart devices into advanced property intelligence — is a technology vision focused on company growth and competitive positioning, not a Just Cause in Sinek's terms [4]. It describes what the company wants to become, not a future state so appealing that people sacrifice to advance it. The purpose is functional and changes with each leadership transition, undermining any sense of enduring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3.0/5, 22% below the IT industry average, with employee reviews describing 'horrible, directionless, combative' leadership and a culture prioritizing 'rigid processes and micromanagement over tangible results' [5]. The 15.4% workforce reduction, CEO turnover, and organizational instability create the opposite of Sinek's Circle of Safety — employees spend energy protecting themselves rather than advancing the cause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SmartRent positions itself as 'the only comprehensive provider to unite purpose-built hardware and software under a unified ecosystem,' framing competition in terms of superiority rather than learning from rivals [4]. No evidence of management acknowledging competitors' strengths or using competitive pressure for self-improvement. The competitive language centers on exclusivity rather than growth through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SmartRent is evolving its business model from hardware-centric revenue toward SaaS and AI-powered intelligence, with SaaS now at 39% of revenue and growing 9% YoY while hardware declines 18% [1]. The Databricks and Hexaware partnerships signal a strategic pivot toward data analytics and AI-native operations [4]. This evolution is meaningful but incremental — the core business model of providing smart home technology to multifamily properties remains unchanged.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revolving door of three CEOs in approximately one year signals leadership that prioritizes self-preservation over long-term capability building [5]. While CEO Frank Martell's personal stock purchases ($56,000 at $1.12) demonstrate financial conviction, no evidence exists of courageous strategic decisions that sacrificed short-term results for long-term capability. The 15.4% workforce reduction reads as cost-cutting necessity, not principled leadership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SmartRent at $1.10 with $98.82M in cash ($0.51/share), zero debt, and millions of installed smart devices offers asymmetric upside if the SaaS transition succeeds [2]. Q1 2026 net loss narrowed dramatically from $40.2M to $4.4M, the company achieved its first positive adjusted EBITDA quarter in Q4 2025, and SaaS revenue grew 9% to $15.2M with ARR climbing 13% to $61.6M [1][2]. SMRT IQ and the Databricks partnership position the company to monetize its installed device data at higher margins [3][4]. CEO Martell and Director Bohjalian collectively bought $3.0M in stock over the past 12 months, signaling insider confidence [5]. At 0.52x enterprise value to ARR, the market prices SmartRent for permanent decline while SaaS metrics suggest stabilization.</w:t>
      </w:r>
    </w:p>
    <w:p>
      <w:pPr>
        <w:spacing w:after="120"/>
      </w:pPr>
      <w:r>
        <w:rPr>
          <w:rFonts w:ascii="Calibri" w:hAnsi="Calibri"/>
          <w:b w:val="0"/>
          <w:color w:val="3A4A28"/>
          <w:sz w:val="20"/>
        </w:rPr>
        <w:t>The bear case centers on revenue deterioration and execution risk during a leadership overhaul. Total revenue declined 12.9% in FY2025 to $152.3M and the 2026 forecast was cut from $164.7M to $161.4M, with hardware revenue falling 18% as multifamily construction slowed [1][2]. Three CEO changes in approximately one year have created organizational whiplash, and Glassdoor reviews describing a 'sinking ship' suggest talent retention challenges that could undermine Vision 2028 execution [5]. The $1.10 stock price implies a $202M market cap, and the company remains unprofitable with a -16.6% profit margin despite narrowing losses. SaaS revenue at $15.2M quarterly must accelerate significantly to replace declining hardware revenue, and at 1.2M average daily volume the stock barely passes the $1M daily dollar liquidity threshold, creating execution risk for any meaningful position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SaaS revenue inflection above 50% of total and continued ARR growth toward $70M+ would validate the platform transition and potentially attract SaaS-multiple investors, re-rating the stock from its current 0.52x EV/ARR [1][2]</w:t>
      </w:r>
    </w:p>
    <w:p>
      <w:pPr>
        <w:spacing w:before="40" w:after="40"/>
        <w:ind w:left="283"/>
      </w:pPr>
      <w:r>
        <w:rPr>
          <w:rFonts w:ascii="Calibri" w:hAnsi="Calibri"/>
          <w:b/>
          <w:color w:val="4A6B25"/>
          <w:sz w:val="20"/>
        </w:rPr>
        <w:t xml:space="preserve">2. </w:t>
      </w:r>
      <w:r>
        <w:rPr>
          <w:rFonts w:ascii="Calibri" w:hAnsi="Calibri"/>
          <w:b w:val="0"/>
          <w:color w:val="3A4A28"/>
          <w:sz w:val="20"/>
        </w:rPr>
        <w:t>SMRT IQ AI platform and Databricks partnership driving upsell revenue from the installed base of millions of smart devices, converting hardware customers into higher-margin intelligence subscribers [3][4]</w:t>
      </w:r>
    </w:p>
    <w:p>
      <w:pPr>
        <w:spacing w:before="40" w:after="40"/>
        <w:ind w:left="283"/>
      </w:pPr>
      <w:r>
        <w:rPr>
          <w:rFonts w:ascii="Calibri" w:hAnsi="Calibri"/>
          <w:b/>
          <w:color w:val="4A6B25"/>
          <w:sz w:val="20"/>
        </w:rPr>
        <w:t xml:space="preserve">3. </w:t>
      </w:r>
      <w:r>
        <w:rPr>
          <w:rFonts w:ascii="Calibri" w:hAnsi="Calibri"/>
          <w:b w:val="0"/>
          <w:color w:val="3A4A28"/>
          <w:sz w:val="20"/>
        </w:rPr>
        <w:t>Return to sustained positive adjusted EBITDA following the Q4 2025 milestone, with the path to GAAP profitability narrowing as Q1 2026 net loss fell 89% YoY to $4.4M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Leadership instability with three CEO changes in approximately one year creates execution risk for Vision 2028, and Glassdoor reviews rating 3.0/5 with descriptions of cultural dysfunction could accelerate talent attrition among the 418-person workforce [5]</w:t>
      </w:r>
    </w:p>
    <w:p>
      <w:pPr>
        <w:spacing w:before="40" w:after="40"/>
        <w:ind w:left="283"/>
      </w:pPr>
      <w:r>
        <w:rPr>
          <w:rFonts w:ascii="Calibri" w:hAnsi="Calibri"/>
          <w:b/>
          <w:color w:val="4A6B25"/>
          <w:sz w:val="20"/>
        </w:rPr>
        <w:t xml:space="preserve">2. </w:t>
      </w:r>
      <w:r>
        <w:rPr>
          <w:rFonts w:ascii="Calibri" w:hAnsi="Calibri"/>
          <w:b w:val="0"/>
          <w:color w:val="3A4A28"/>
          <w:sz w:val="20"/>
        </w:rPr>
        <w:t>Hardware revenue declining 18% YoY without sufficient SaaS acceleration to offset, combined with a 2026 revenue forecast cut to $161.4M, suggests the transition may be longer and more painful than management projects [1][2]</w:t>
      </w:r>
    </w:p>
    <w:p>
      <w:pPr>
        <w:spacing w:before="40" w:after="40"/>
        <w:ind w:left="283"/>
      </w:pPr>
      <w:r>
        <w:rPr>
          <w:rFonts w:ascii="Calibri" w:hAnsi="Calibri"/>
          <w:b/>
          <w:color w:val="4A6B25"/>
          <w:sz w:val="20"/>
        </w:rPr>
        <w:t xml:space="preserve">3. </w:t>
      </w:r>
      <w:r>
        <w:rPr>
          <w:rFonts w:ascii="Calibri" w:hAnsi="Calibri"/>
          <w:b w:val="0"/>
          <w:color w:val="3A4A28"/>
          <w:sz w:val="20"/>
        </w:rPr>
        <w:t>Borderline daily liquidity of $1.32M ($1.10 x 1.2M shares) creates position-sizing constraints and exit risk, and the $202M market cap leaves the company vulnerable to delisting pressure if the stock price declines further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SmartRent's core business involves physical IoT hardware installed in multifamily units — smart locks, sensors, and thermostats that require physical installation and maintenance, creating structural barriers to AI substitution [4]. Property managers face high switching costs to replace millions of installed devices and retrain staff. However, the software intelligence layer that differentiates SmartRent's platform could face competition from AI-native proptech startups and larger platforms (Yardi, RealPage) adding AI capabilities without proprietary hardware; broader SaaS sector concerns about AI eroding pricing power apply, though SmartRent's physical installed base creates a proprietary data moat digital-only competitors lack [5]. AI Opportunity (1/1): SMRT IQ is an AI-powered conversational intelligence platform shipping to customers, transforming device data into real-time property insights; the Databricks partnership for analytics and Hexaware collaboration for AI-native operations represent concrete AI product initiatives generating customer value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SmartRent Q1 2026 Earnings Release — Revenue Breakdown, SaaS Growth, and Net Loss Improvement, May 2026</w:t>
      </w:r>
    </w:p>
    <w:p>
      <w:pPr>
        <w:spacing w:before="20" w:after="20"/>
        <w:ind w:left="170"/>
      </w:pPr>
      <w:r>
        <w:rPr>
          <w:rFonts w:ascii="Calibri" w:hAnsi="Calibri"/>
          <w:b/>
          <w:color w:val="4A6B25"/>
          <w:sz w:val="15"/>
        </w:rPr>
        <w:t xml:space="preserve">2. </w:t>
      </w:r>
      <w:r>
        <w:rPr>
          <w:rFonts w:ascii="Calibri" w:hAnsi="Calibri"/>
          <w:b w:val="0"/>
          <w:color w:val="3A4A28"/>
          <w:sz w:val="17"/>
        </w:rPr>
        <w:t>SmartRent Fourth Quarter and Full-Year 2025 Financial Results — $152.3M Revenue, Cash Position, Workforce Reduction, February 2026</w:t>
      </w:r>
    </w:p>
    <w:p>
      <w:pPr>
        <w:spacing w:before="20" w:after="20"/>
        <w:ind w:left="170"/>
      </w:pPr>
      <w:r>
        <w:rPr>
          <w:rFonts w:ascii="Calibri" w:hAnsi="Calibri"/>
          <w:b/>
          <w:color w:val="4A6B25"/>
          <w:sz w:val="15"/>
        </w:rPr>
        <w:t xml:space="preserve">3. </w:t>
      </w:r>
      <w:r>
        <w:rPr>
          <w:rFonts w:ascii="Calibri" w:hAnsi="Calibri"/>
          <w:b w:val="0"/>
          <w:color w:val="3A4A28"/>
          <w:sz w:val="17"/>
        </w:rPr>
        <w:t>SmartRent AI-Powered Intelligence and Energy Optimization Capabilities — SMRT IQ Launch, BusinessWire, June 2025</w:t>
      </w:r>
    </w:p>
    <w:p>
      <w:pPr>
        <w:spacing w:before="20" w:after="20"/>
        <w:ind w:left="170"/>
      </w:pPr>
      <w:r>
        <w:rPr>
          <w:rFonts w:ascii="Calibri" w:hAnsi="Calibri"/>
          <w:b/>
          <w:color w:val="4A6B25"/>
          <w:sz w:val="15"/>
        </w:rPr>
        <w:t xml:space="preserve">4. </w:t>
      </w:r>
      <w:r>
        <w:rPr>
          <w:rFonts w:ascii="Calibri" w:hAnsi="Calibri"/>
          <w:b w:val="0"/>
          <w:color w:val="3A4A28"/>
          <w:sz w:val="17"/>
        </w:rPr>
        <w:t>SmartRent Vision 2028 Strategic Framework, Databricks Data+AI Partnership, and Hexaware AI-Native Operations Collaboration,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Glassdoor — SMRT Key Statistics, Insider Trading Activity, and Employee Reviews,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