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STWD</w:t>
      </w:r>
      <w:r>
        <w:rPr>
          <w:rFonts w:ascii="Calibri" w:hAnsi="Calibri"/>
          <w:b/>
          <w:color w:val="1A2010"/>
          <w:sz w:val="40"/>
        </w:rPr>
        <w:t xml:space="preserve">  Starwood Property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2026-09-01 · Inspire: 31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Mortgage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Starwood Property Trust is the largest commercial mortgage REIT in the United States, externally managed by an affiliate of Starwood Capital Group. The company operates across five segments: Commercial Lending, Residential Lending, Infrastructure Lending, Property, and Investing &amp; Servicing. Founded by Barry Sternlicht in 2009, STWD has deployed $120 billion in capital since inception and manages a portfolio of $32 billion in total assets. Q2 2026 invested $2.5B at double-digit ROE with record total assets of $31.8B and distributable earnings of $152M.</w:t>
      </w:r>
    </w:p>
    <w:p>
      <w:r>
        <w:rPr>
          <w:rFonts w:ascii="Calibri" w:hAnsi="Calibri"/>
          <w:b/>
          <w:color w:val="6E8450"/>
          <w:sz w:val="18"/>
        </w:rPr>
        <w:t>350 Employees · https://www.starwoodpropertytrust.com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STWD has deployed $120B in capital since its 2009 founding, growing to record total assets of $31.8B with $2.5B deployed in Q2 2026 alone at double-digit return on equity — demonstrating exceptional capital deployment discipline at scale [1][2]. Revenue of $512-514M per quarter with 22.5% YoY growth in Q1 and 7.9% in Q2 reflects active portfolio expansion. However, as a financial intermediary, STWD does not innovate in the traditional product/technology sense. AI Deployment (1/2): Chairman &amp; CEO Barry Sternlicht has discussed investing in AI and data center-related real estate, positioning STWD's commercial lending pipeline to serve the AI infrastructure buildout [6]. The company uses data analytics for credit underwriting but does not deploy frontier AI technology. Market Share (2/2): STWD is the largest publicly traded commercial mortgage REIT in the US, with the scale and diversification across commercial, residential, and infrastructure lending that provides a structural competitive advantage in deal sourcing [1][2]. Pipeline (0/2): As a lender, STWD's pipeline is driven by deal flow rather than product innovation. The company is an active deployer of capital but does not have a traditional R&amp;D or product pipeline. R&amp;D Intensity (1/1): Investment in credit analytics, underwriting tools, and portfolio risk management technology is consistent with leading mortgage REIT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STWD's stated objective is to 'generate attractive and stable returns for shareholders primarily through dividends' — a purely financial mission with no social, environmental, or aspirational dimension beyond capital allocation [2]. This is honest but uninspiring relative to companies with purpose-driven missions. Community Impact (2/2): STWD is a top-10 owner of affordable housing in the United States, maintains LEED Gold certified facilities, has issued ESG-linked sustainability bonds targeting green and social project financing, and incorporates environmental risk assessment into new investment decisions [4]. These tangible social investments in housing access and sustainability represent meaningful community impact beyond the financial mission statement. Employee Retention (1/2): As an externally managed REIT with approximately 350 employees, STWD benefits from the broader Starwood Capital Group talent pool and culture. CEO Sternlicht's 17-year tenure provides leadership stability, and the compensation structure attracts high-caliber real estate finance professionals. However, no specific retention or satisfaction data is available. Insider Buying (1/2): Sternlicht is a significant shareholder through Starwood Capital Group's management relationship, aligning his interests with public shareholders, though the external management structure creates inherent conflicts of interest.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The infrastructure score reflects STWD's structural characteristics as a mortgage REIT — high leverage, high yield, and moderate growth. Forward P/E of 9.52 is deeply discounted below the 20 target (score 1.0), and revenue growth of approximately 15% YoY scores 1.0 [4]. Revenue growth 5yr CAGR of approximately 7% scores 0.8. However, D/E of 316% exceeds the 300% floor (score 0), typical for mortgage REITs that operate with significant leverage as a core business model [4]. ROE of 5.30% scores 0.35, suppressed by the massive balance sheet. Profit margin of approximately 15% scores 0.75. Dividend metrics are mixed: 16 consecutive years of payment scores 1.0 (2x weight), but the dividend has been flat at $0.48/quarter for over a decade — consecutive growth years of 0 (score 0) and 5yr dividend growth CAGR of 0% (score 0, 2x weight) [5]. Payout ratio of 120% on distributable earnings (200%+ on GAAP) scores 0. Daily dollar volume of approximately $82M provides strong liquidity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Starwood Property Trust operates as a high-yield capital deployment vehicle rather than a mission-driven enterprise. CEO Sternlicht's 17-year tenure and the company's successful navigation through multiple real estate cycles — deploying $120B in capital since inception — demonstrate durability and adaptability. However, the external management structure creates inherent short-term incentive misalignments, the flat $0.48/quarter dividend for over a decade signals yield maintenance rather than growth ambition, and the purely financial mission lacks the purpose-driven orientation associated with infinite game players. STWD plays to keep returning capital, not to keep innovating or transforming.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STWD's cause — generating attractive risk-adjusted returns for shareholders through real estate debt and equity investments — is transparently financial [2]. The company's role as a top-10 affordable housing owner and ESG-linked bond issuer adds social dimension, but these are secondary to the core capital allocation objective [4]. There is no aspirational vision beyond capital deployment, and the external management structure reinforces a transactional rather than transformational orientation.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approximately 350-person team benefits from Barry Sternlicht's stable 17-year leadership and the prestige of the Starwood Capital Group platform, attracting experienced real estate finance professionals [6]. However, the external management structure means employees serve two masters — the public REIT shareholders and Starwood Capital Group — creating potential loyalty conflicts. No specific employee satisfaction data, Glassdoor reviews, or retention metrics are available for the STWD entity specifically.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STWD competes against well-resourced mortgage REITs including Blackstone Mortgage Trust, Apollo Commercial Real Estate Finance, and KKR Real Estate Finance Trust with a constructive awareness of competitive positioning [2]. The company has learned from Blackstone's scale advantages and KKR's infrastructure lending focus, expanding its own platform across commercial, residential, and infrastructure lending segments to maintain competitive relevance.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STWD has meaningfully evolved its business mix since founding — expanding from pure commercial mortgage lending into residential lending, infrastructure lending (cell towers, data centers, energy), and direct property ownership [1][2]. The move into infrastructure lending positioned the company to capture AI-driven data center demand before most peers. However, these expansions are incremental diversification within the same real estate credit model, not transformative business model shifts.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Maintaining the $0.48/quarter dividend through the COVID-19 crisis, rising interest rates, and commercial real estate stress in 2023-2024 required conviction and balance sheet management [5]. Deploying $2.5B in a single quarter (Q2 2026) and growing total assets to a record $31.8B demonstrates capital deployment courage [2]. However, the flat dividend for a decade and the external management fee structure suggest a risk-managed, fee-optimizing approach rather than the bold strategic bets associated with courageous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Starwood Property Trust offers one of the highest yields in the REIT universe at 11.67%, backed by the largest commercial mortgage REIT platform in the US with $31.8B in assets and $120B in cumulative capital deployment since inception [1][2]. CEO Sternlicht's 17-year track record of navigating real estate cycles provides credibility, and the forward P/E of 9.52 with a PEG ratio of 0.62 suggests significant undervaluation relative to earnings growth expectations of 15-17% [4]. Q2 2026 deployment of $2.5B at double-digit ROE, with no new non-accrual loans, demonstrates the company's ability to grow through the current real estate cycle. The expansion into infrastructure lending — data centers, cell towers, energy — positions STWD to capture AI-driven demand trends. An Inspire Impact score of 31 (ALIGNED) and top-10 affordable housing ownership add faith-aligned appeal to the income story.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and financial risks inherent to the mortgage REIT model. D/E of 316% exceeds prudent leverage thresholds, making STWD vulnerable to credit deterioration if commercial real estate values decline further [4]. The 120% payout ratio on distributable earnings (200%+ on GAAP) is unsustainable — the company pays out more than it earns, relying on portfolio gains and reinvestment to maintain the dividend [5]. Zero dividend growth over a decade means shareholders receive no inflation protection, and the $0.48/quarter payment erodes in real terms each year. The external management structure creates conflicts of interest — Starwood Capital Group earns fees on assets under management, incentivizing portfolio growth over risk management. ROE of just 5.30% suggests the massive leverage is not generating adequate returns for equity holders [4]. Rising interest rates compress net interest margins, and any significant credit losses on the $17.3B commercial lending portfolio could threaten the dividend that is STWD's primary investment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capital deployment momentum — $6.7B invested through July 2026 at double-digit ROE with no new non-accrual loans demonstrates portfolio quality and growth execution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infrastructure lending pipeline — data center financing demand provides a secular growth driver for the infrastructure lending segment as hyperscalers expand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Interest rate normalization — any Fed rate cuts would immediately benefit net interest margins and reduce refinancing risk across the $17.3B commercial lending portfolio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Commercial real estate credit deterioration — rising office vacancy rates and higher-for-longer interest rates could trigger loan losses and non-accruals across the $17.3B commercial lending portfolio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Unsustainable payout ratio — 120% distributable earnings payout ratio and zero dividend growth for a decade signal an income stream that may not survive a prolonged credit cycle downturn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External management conflicts — Starwood Capital Group's fee structure incentivizes asset growth over risk management, and the management contract creates costs that benefit the manager at shareholder expense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STWD's core business — originating, acquiring, and managing commercial and residential mortgage loans — relies heavily on relationship-driven deal sourcing, credit judgment, and complex real estate valuation that AI cannot fully automate [6]. The company's competitive advantage lies in Barry Sternlicht's relationships, Starwood Capital Group's deal flow network, and institutional knowledge built over $120B in capital deployment. AI cannot replicate the trust-based relationships that drive large commercial real estate transactions. However, AI-driven underwriting tools could eventually democratize credit analysis, reducing STWD's informational edge, and AI-powered real estate valuation models could compress spreads on lower-complexity loans. The physical real estate underlying STWD's loan portfolio provides tangible asset backing that AI cannot disrupt. AI Opportunity (1/1): STWD benefits from AI infrastructure demand through lending to data center developments and technology-oriented real estate — CEO Sternlicht has explicitly discussed AI and data center investment opportunities [6]. AI also enhances STWD's internal credit analytics, risk monitoring, and portfolio management capabilities.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Starwood Property Trust Q1 2026 Earnings Release — revenue $512.5M, distributable EPS $0.39,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Starwood Property Trust Q2 2026 Earnings Release — revenue $513.7M, $2.5B deployed, record $31.8B total assets,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Starwood Property Trust Corporate Profile and Annual Report,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STWD key statistics and valuation metrics,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Starwood Property Trust Dividend History — $0.48/quarter maintained for 10+ consecutive years,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MarketScreener — Starwood CEO Barry Sternlicht on Business Strategy, AI, and Data Centers,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