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TTAN</w:t>
      </w:r>
      <w:r>
        <w:rPr>
          <w:rFonts w:ascii="Calibri" w:hAnsi="Calibri"/>
          <w:b/>
          <w:color w:val="1A2010"/>
          <w:sz w:val="40"/>
        </w:rPr>
        <w:t xml:space="preserve">  ServiceTitan, Inc.</w:t>
      </w:r>
    </w:p>
    <w:p>
      <w:pPr>
        <w:spacing w:after="120"/>
      </w:pPr>
      <w:r>
        <w:rPr>
          <w:rFonts w:ascii="Calibri" w:hAnsi="Calibri"/>
          <w:b/>
          <w:color w:val="6E8450"/>
          <w:sz w:val="18"/>
        </w:rPr>
        <w:t>GROWTH SLEEVE · 2026-07-29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Application Software · NASDAQ · United States</w:t>
      </w:r>
    </w:p>
    <w:p>
      <w:pPr>
        <w:spacing w:after="80"/>
      </w:pPr>
      <w:r>
        <w:rPr>
          <w:rFonts w:ascii="Calibri" w:hAnsi="Calibri"/>
          <w:b w:val="0"/>
          <w:color w:val="3A4A28"/>
          <w:sz w:val="20"/>
        </w:rPr>
        <w:t>ServiceTitan, Inc. provides an end-to-end cloud-based software platform for the trades industry, managing business workflows including advertising, job scheduling, dispatching, estimates, invoicing, payment processing, and inventory management for home and commercial service contractors across HVAC, plumbing, electrical, and related trades. Founded by Ara Mahdessian and Vahe Kuzoyan in 2008, IPO'd in December 2024, and headquartered in Glendale, California. ~9,500 active customers with $68.5B gross transaction volume.</w:t>
      </w:r>
    </w:p>
    <w:p>
      <w:r>
        <w:rPr>
          <w:rFonts w:ascii="Calibri" w:hAnsi="Calibri"/>
          <w:b/>
          <w:color w:val="6E8450"/>
          <w:sz w:val="18"/>
        </w:rPr>
        <w:t>2,800 Employees · https://www.servicetitan.com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ServiceTitan has evolved from a basic scheduling tool into a comprehensive end-to-end operating system for the trades, adding payment processing (FinTech), AI-powered customer engagement, marketing automation, and inventory management over the past five years [1]. FY2026 revenue reached $961M (up 24.5% YoY) with gross transaction volume of $68.5B and ~9,500 active customers (up 18% YoY). Significant platform expansion but within the same vertical. AI Deployment (2/2): ServiceTitan unveiled a suite of AI-powered tools at its Pantheon 2025 event, including AI-driven dispatching, intelligent scheduling, and automated customer engagement that delivered a reported 20% conversion increase for contractors [3]. These are shipping products with quantified customer impact, not vaporware. Market Share (2/2): ServiceTitan is the dominant cloud platform for home and commercial services, processing $68.5B in annual transaction volume across ~9,500 active contractors — category-defining leadership in a market where no competitor approaches similar scale or feature breadth [1][3]. Product Pipeline (1/2): Continued AI tool expansion and international growth are underway, but no specific next-generation product names or launch dates beyond the current AI suite have been publicly announced. R&amp;D Intensity (1/1): As a high-growth SaaS company, ServiceTitan invests heavily in product development relative to revenue — typical SaaS R&amp;D intensity of 25-30% of revenue, well above software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Co-founders Ara Mahdessian and Vahe Kuzoyan built ServiceTitan inspired by their immigrant parents who worked in the trades — their purpose of empowering an underserved industry with modern technology has genuine authenticity and personal connection [4]. Mahdessian has stated that developing strong company culture has been 'just as important to our success as the solutions we provide.' The mission is specific and heartfelt but hasn't yet been validated through decades of execution (company public for only ~1.5 years). Community Impact (1/2): ServiceTitan enables small and mid-sized contractors to compete more effectively through technology, creating indirect economic empowerment. Named one of the highest-rated private cloud computing companies to work for pre-IPO [4]. No specific charitable foundation or community investment programs documented. Employee Retention (1/2): Glassdoor rating of 3.3/5 based on 845 reviews with CEO approval of 77% [4]. Sentiment is highly variable by department — Sales employees give 99% approval while Customer Success employees give only 61% and 44% positive outlook, suggesting growth-stage cultural inconsistency. Insider Buying (1/2): Founders hold significant equity from pre-IPO ownership, aligning long-term incentives. No notable net insider purchasing beyond standard lock-up-expiration transactions identified post-IPO.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ServiceTitan delivered FY2026 revenue of $961M (up 24.5% YoY) with improving EBITDA margins from 18% to 30% and non-GAAP operating income of $48-53M [1][2]. The balance sheet is exceptionally clean with D/E of just 3%, reflecting minimal leverage post-IPO. However, GAAP profitability remains negative with net profit margin of -23.9% and ROE of -10.7%, which heavily penalize the infrastructure score [5]. Forward P/E of 50.29 and estimated PEG of ~2.1 reflect premium growth-stock valuation with limited margin of safety. The company is in the investment phase typical of high-growth SaaS businesses transitioning toward profitability, and analysts expect positive earnings in the near term based on the positive forward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ServiceTitan exhibits strong infinite game characteristics in its founding purpose and strategic patience, but as a recently public company it has not yet been tested through market cycles. The authentic founding story — immigrant children building technology to honor their parents' trades work — is a genuine Just Cause. The willingness to stay private for 16 years and invest in product over profitability reflects long-term thinking. However, the company is now balancing public market pressure for profitability against its growth-first ethos, and cultural inconsistency across departments suggests the infinite mindset hasn't fully permeated the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ServiceTitan's founding story is authentically purpose-driven — Ara Mahdessian and Vahe Kuzoyan built the company to honor their immigrant parents who worked in the trades, creating technology to empower a traditionally underserved industry [4]. The mission of modernizing the trades through technology is specific, inclusive, and service-oriented. Strategic decisions (staying private for 16 years to build the right product, investing in AI for contractors, expanding payment processing) trace back to this purpose. However, at ~17 years old with only 1.5 years as a public company, the purpose has not yet been validated through the multi-decade consistency Sinek requires for the highest scores.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ServiceTitan shows mixed cultural signals. The company was named one of the highest-rated private cloud computing companies to work for pre-IPO, and CEO Mahdessian has 77% approval on Glassdoor [4]. However, the 3.3/5 overall Glassdoor rating and stark departmental divide — 99% approval from Sales but only 61% from Customer Success with 44% positive outlook — suggest inconsistent psychological safety across the organization. The company conducts 80+ hours of direct employee listening sessions, indicating investment in trust, but the IPO transition and rapid growth may be straining organizational cohesion.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ServiceTitan competes with Housecall Pro, Jobber, and FieldEdge in the trades software market, and the company's competitive strategy focuses on building the most comprehensive platform rather than attacking competitors [1][3]. Management's language centers on expanding the category and empowering more contractors, not on crushing rivals. The company's response to the AI disruption narrative has been to embrace AI as an enhancer of its platform rather than a threat, reflecting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ServiceTitan has significantly evolved from its original scheduling-focused product into a comprehensive end-to-end operating system encompassing payments, marketing, inventory, and AI-powered operations [1]. The addition of FinTech capabilities (payment processing on $68.5B in transactions) represents a meaningful business model expansion. The company also navigated the transition from private to public company after 16 years. These are notable adaptations, though the core mission of serving the trades with software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ServiceTitan chose to stay private for 16 years, investing in product development and market leadership over premature liquidity — a decision that required patience and conviction from founders and investors [1]. The company continues to prioritize growth over GAAP profitability (net margin -23.9%) while transitioning toward positive operating income, maintaining heavy AI investment even as SaaS stocks faced AI-fear-driven selloffs [3]. However, the recent IPO and its premium valuation suggest the timing was at least partially opportunistic.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ServiceTitan delivered FY2026 revenue of $961M (up 24.5% YoY) with ~9,500 active customers (up 18%) and $68.5B gross transaction volume (up 23%), establishing itself as the dominant cloud platform for the trades industry [1][2]. EBITDA margins improved from 18% to 30%, and the company is transitioning toward GAAP profitability with non-GAAP operating income guidance of $48-53M. The AI-powered tools launched at Pantheon 2025 generated a 20% conversion increase for contractor customers, validating AI as a growth catalyst rather than a threat [3]. With D/E of just 3% and a massive addressable market in a historically underdigitized industry, ServiceTitan has significant runway for sustained growth.</w:t>
      </w:r>
    </w:p>
    <w:p>
      <w:pPr>
        <w:spacing w:after="120"/>
      </w:pPr>
      <w:r>
        <w:rPr>
          <w:rFonts w:ascii="Calibri" w:hAnsi="Calibri"/>
          <w:b w:val="0"/>
          <w:color w:val="3A4A28"/>
          <w:sz w:val="20"/>
        </w:rPr>
        <w:t>The primary risk is valuation — at a forward P/E of 50.29 and estimated PEG of ~2.1, ServiceTitan is priced for sustained high growth with no room for execution misses [5]. GAAP profitability remains negative with net margin of -23.9% and ROE of -10.7%, and the company has only been public for ~1.5 years with no track record of delivering through a full economic cycle. The Glassdoor rating of 3.3/5 and significant departmental satisfaction disparity raise cultural concerns that could affect employee retention during the challenging transition from private to public company [4]. ServiceTitan's own S-1 identified AI as a risk factor, acknowledging that LLMs from Microsoft and OpenAI could potentially commoditize core platform functions. Additionally, exposure to the cyclical residential construction and home services market means that a housing downturn could slow customer acquisition and usage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tool suite driving measurable customer value (20% conversion increase) and creating upsell opportunities across the ~9,500 active customer base, with potential to accelerate net revenue retention</w:t>
      </w:r>
    </w:p>
    <w:p>
      <w:pPr>
        <w:spacing w:before="40" w:after="40"/>
        <w:ind w:left="283"/>
      </w:pPr>
      <w:r>
        <w:rPr>
          <w:rFonts w:ascii="Calibri" w:hAnsi="Calibri"/>
          <w:b/>
          <w:color w:val="4A6B25"/>
          <w:sz w:val="20"/>
        </w:rPr>
        <w:t xml:space="preserve">2. </w:t>
      </w:r>
      <w:r>
        <w:rPr>
          <w:rFonts w:ascii="Calibri" w:hAnsi="Calibri"/>
          <w:b w:val="0"/>
          <w:color w:val="3A4A28"/>
          <w:sz w:val="20"/>
        </w:rPr>
        <w:t>Transition to GAAP profitability expected as EBITDA margins expand from 30% toward 35%+, potentially triggering re-rating from growth-at-all-costs to profitable growth SaaS valuation</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and adjacent vertical penetration into commercial services and new trades categories, expanding the total addressable market beyond residential home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50.29 and negative GAAP profitability leave no margin of safety — any deceleration in revenue growth below 20% or delay in profitability could trigger severe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ServiceTitan's own S-1 identified LLMs from Microsoft and OpenAI as risk factors; an AI-native competitor could build a lighter-weight trades management platform at lower cost</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the housing and home services market — a residential construction downturn could slow new customer acquisition, reduce technician count growth, and compress transaction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ServiceTitan's core business provides mission-critical operations software for physical trades businesses (HVAC, plumbing, electrical) where the underlying work cannot be automated by AI — no AI is fixing a broken furnace or unclogging a drain [3]. The technician-based subscription model insulates from the seat-deflation risk hitting traditional SaaS peers. However, ServiceTitan's own S-1 filing identified LLMs from Microsoft and OpenAI as risk factors, acknowledging that AI could eventually commoditize scheduling, dispatching, and invoicing functions [4]. A well-funded AI-native competitor could theoretically build a lighter-weight alternative. The company's moat is its deep workflow integration, proprietary data on $68.5B in transactions, and high switching costs — meaningful but not insurmountable barriers. AI Opportunity (1/1): ServiceTitan is actively deploying AI tools that generated a 20% conversion increase for contractor customers, effectively turning AI from a threat into a growth driver [3]. The company's AI suite for intelligent dispatching, automated customer engagement, and predictive scheduling creates measurable customer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ServiceTitan FY2026 and Q4 2026 Earnings Release — Fiscal Year Revenue of $961M, March 2026</w:t>
      </w:r>
    </w:p>
    <w:p>
      <w:pPr>
        <w:spacing w:before="20" w:after="20"/>
        <w:ind w:left="170"/>
      </w:pPr>
      <w:r>
        <w:rPr>
          <w:rFonts w:ascii="Calibri" w:hAnsi="Calibri"/>
          <w:b/>
          <w:color w:val="4A6B25"/>
          <w:sz w:val="15"/>
        </w:rPr>
        <w:t xml:space="preserve">2. </w:t>
      </w:r>
      <w:r>
        <w:rPr>
          <w:rFonts w:ascii="Calibri" w:hAnsi="Calibri"/>
          <w:b w:val="0"/>
          <w:color w:val="3A4A28"/>
          <w:sz w:val="17"/>
        </w:rPr>
        <w:t>ServiceTitan Q1 FY2026 Earnings Release and Forward Guidance — SEC 8-K Filing, 2025</w:t>
      </w:r>
    </w:p>
    <w:p>
      <w:pPr>
        <w:spacing w:before="20" w:after="20"/>
        <w:ind w:left="170"/>
      </w:pPr>
      <w:r>
        <w:rPr>
          <w:rFonts w:ascii="Calibri" w:hAnsi="Calibri"/>
          <w:b/>
          <w:color w:val="4A6B25"/>
          <w:sz w:val="15"/>
        </w:rPr>
        <w:t xml:space="preserve">3. </w:t>
      </w:r>
      <w:r>
        <w:rPr>
          <w:rFonts w:ascii="Calibri" w:hAnsi="Calibri"/>
          <w:b w:val="0"/>
          <w:color w:val="3A4A28"/>
          <w:sz w:val="17"/>
        </w:rPr>
        <w:t>ServiceTitan AI Integration, Pantheon 2025, and AI Disruption Analysis — Seeking Alpha, AInvest, Welcome.AI, 2025-2026</w:t>
      </w:r>
    </w:p>
    <w:p>
      <w:pPr>
        <w:spacing w:before="20" w:after="20"/>
        <w:ind w:left="170"/>
      </w:pPr>
      <w:r>
        <w:rPr>
          <w:rFonts w:ascii="Calibri" w:hAnsi="Calibri"/>
          <w:b/>
          <w:color w:val="4A6B25"/>
          <w:sz w:val="15"/>
        </w:rPr>
        <w:t xml:space="preserve">4. </w:t>
      </w:r>
      <w:r>
        <w:rPr>
          <w:rFonts w:ascii="Calibri" w:hAnsi="Calibri"/>
          <w:b w:val="0"/>
          <w:color w:val="3A4A28"/>
          <w:sz w:val="17"/>
        </w:rPr>
        <w:t>ServiceTitan Founding Story, Leadership, and Glassdoor Reviews — PRNewsWire, Glassdoor, Wikipedia,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GuruFocus — TTAN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