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VIVS</w:t>
      </w:r>
      <w:r>
        <w:rPr>
          <w:rFonts w:ascii="Calibri" w:hAnsi="Calibri"/>
          <w:b/>
          <w:color w:val="1A2010"/>
          <w:sz w:val="40"/>
        </w:rPr>
        <w:t xml:space="preserve">  VivoSim Labs, Inc.</w:t>
      </w:r>
    </w:p>
    <w:p>
      <w:pPr>
        <w:spacing w:after="120"/>
      </w:pPr>
      <w:r>
        <w:rPr>
          <w:rFonts w:ascii="Calibri" w:hAnsi="Calibri"/>
          <w:b/>
          <w:color w:val="6E8450"/>
          <w:sz w:val="18"/>
        </w:rPr>
        <w:t>GROWTH SLEEVE · 2026-07-26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VivoSim Labs, Inc. (formerly Organovo Holdings, Inc.) is a pharmaceutical and biotechnology services company providing testing of drugs and drug candidates in three-dimensional (3D) human tissue models of liver and intestine. The company's AI-enabled NAMkind platform delivers liver and intestinal toxicology insights for pharmaceutical and biotech companies, supporting the FDA's transition away from animal testing models under the FDA Modernization Act 2.0. Renamed from Organovo in April 2025. Founded in 2007, headquartered in San Diego, California.</w:t>
      </w:r>
    </w:p>
    <w:p>
      <w:r>
        <w:rPr>
          <w:rFonts w:ascii="Calibri" w:hAnsi="Calibri"/>
          <w:b/>
          <w:color w:val="6E8450"/>
          <w:sz w:val="18"/>
        </w:rPr>
        <w:t>15 Employees · https://vivosim.ai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pivoted from Organovo's failed 3D bioprinting commercialization to VivoSim's AI-enabled NAMkind tissue model platform in 2025, representing a modest strategic reorientation but not a transformative launch — FY2026 revenue of $131K demonstrates the pivot has not yet achieved commercial traction [1][2]. AI Deployment (1/2): The NAMkind platform integrates AI for liver and intestinal toxicology predictions, including Antibody Drug Conjugate (ADC) screening, but revenue from AI-enabled services remains negligible at $131K annually [1]. Market Share (0/2): VivoSim is a nano-cap with 15 employees competing against established CROs (Charles River, Covance) and other NAM providers in a $10B+ market — no meaningful share position [2]. Product Pipeline (0/2): No specific next-generation products with launch timelines have been announced; the company is still in early commercialization of existing NAMkind models [1]. R&amp;D Intensity (1/1): Virtually all company spending (~$13.8M annual burn) goes to R&amp;D and operations on $131K revenue, representing extreme R&amp;D intensity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VivoSim's purpose centers on advancing human-relevant tissue models to replace animal testing, aligned with the FDA Modernization Act 2.0's mandate for non-animal alternatives — a clear and socially relevant mission but not yet distinctive or validated by execution [1][3]. Community Impact (0/2): No evidence of charitable programs, community investment, or foundation activities for this 15-person company [2]. Employee Retention (0/2): With only 15 employees and a recent corporate restructuring (Organovo to VivoSim rebranding), no meaningful retention data exists; the appointment of new CSO Dr. Amar Sethi suggests ongoing leadership rebuilding [3]. Insider Buying (0/2): Executive Chairman Keith Murphy oversees operations but no net insider buying was identified in recent filings; Murphy also serves as CEO of Viscient Bio, splitting executive attention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sole bright spot is zero debt (D/E 0%), scoring perfectly on leverage. However, every other metric is at or near floor values: ROE is deeply negative given $13.84M net loss on minimal equity, profit margin is effectively unmeasurable at -10,564% on $131K revenue, revenue declined 9% YoY, and 5-year revenue CAGR of -18.2% reflects persistent commercial failure from the Organovo era through the VivoSim transition [1][2]. No forward P/E or PEG ratio exists as the company has no earnings and no analyst coverage projects profitability. Cash runway depends on the SEK 53.8M rights issue completed in early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VivoSim Labs is a survival-mode company that has pivoted repeatedly — from Organovo's 3D bioprinting to VivoSim's toxicology services — without achieving commercial validation of any iteration. The persistence through multiple pivots shows some infinite-game DNA, but the lack of financial sustainability, tiny scale, and absence of organizational depth make this fundamentally a finite player hoping to reach the next funding milestone rather than building an enduring enterprise.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VivoSim's purpose — replacing animal testing with human-relevant tissue models — is socially compelling and aligned with regulatory trends (FDA Modernization Act 2.0). However, this cause has not been validated by execution; the company has generated only $131K in annual revenue after nearly two decades of operation under various names, and the cause reads more as a market opportunity thesis than a deeply held organizational purpose that shapes strategic decisions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15 employees, a recent corporate rebranding, and Executive Chairman Keith Murphy splitting time as CEO of Viscient Bio, the organizational foundation for trusting teams is thin. The company has undergone significant restructuring from Organovo to VivoSim, including new CSO appointment, suggesting ongoing leadership instability rather than a settled, high-trust culture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positioning against established CROs and emerging AI-based screening platforms does not reference learning from competitors' strengths or using rivalry as motivation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Organovo's 3D bioprinting (which failed to achieve commercial traction despite years of investment) to VivoSim's AI-enabled NAMkind toxicology platform represents incremental adaptation — the company shifted from organ manufacturing to toxicology services using similar underlying tissue engineering capabilities. The rebranding and new platform demonstrate willingness to evolve, but the pivot was driven by commercial necessity rather than strategic vision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The company operates in survival mode with a $13.84M annual burn rate against $131K revenue, dependent on periodic capital raises. Leadership decisions appear driven by financial necessity rather than principled long-term positioning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VivoSim Labs operates in a structurally attractive market — the FDA Modernization Act 2.0 explicitly supports non-animal testing alternatives, and the global market for new approach methodologies (NAMs) exceeds $10 billion. The company's AI-enabled NAMkind platform for liver and intestinal toxicology addresses a genuine regulatory need, and the appointment of CSO Dr. Amar Sethi brings three decades of pharma R&amp;D experience to strengthen the scientific foundation [1][3]. Zero debt provides a clean balance sheet, and the pivot from failed Organovo 3D bioprinting to focused toxicology services represents a more commercially viable strategy.</w:t>
      </w:r>
    </w:p>
    <w:p>
      <w:pPr>
        <w:spacing w:after="120"/>
      </w:pPr>
      <w:r>
        <w:rPr>
          <w:rFonts w:ascii="Calibri" w:hAnsi="Calibri"/>
          <w:b w:val="0"/>
          <w:color w:val="3A4A28"/>
          <w:sz w:val="20"/>
        </w:rPr>
        <w:t>However, VivoSim is a nano-cap ($5M market cap) pre-revenue company generating just $131K annually against a $13.84M net loss — a burn rate that consumes capital at an alarming pace with no clear path to breakeven [1][2]. Revenue declined 9% YoY and has been falling at 18.2% annually over five years, indicating the Organovo-to-VivoSim pivot has not reversed the commercial trajectory. The company has 15 employees competing against CROs with thousands of scientists and billions in revenue (Charles River, Labcorp Drug Development). Cash runway depends entirely on periodic capital raises, with the latest SEK 53.8M rights issue providing limited runway. Executive Chairman Keith Murphy splitting time as CEO of Viscient Bio raises questions about management focus. This is a speculative early-stage bet with extreme dilution risk and no demonstrated ability to commercialize its technology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Modernization Act 2.0 implementation driving pharmaceutical companies to adopt non-animal testing alternatives, expanding the addressable market for NAMkind platform services</w:t>
      </w:r>
    </w:p>
    <w:p>
      <w:pPr>
        <w:spacing w:before="40" w:after="40"/>
        <w:ind w:left="283"/>
      </w:pPr>
      <w:r>
        <w:rPr>
          <w:rFonts w:ascii="Calibri" w:hAnsi="Calibri"/>
          <w:b/>
          <w:color w:val="4A6B25"/>
          <w:sz w:val="20"/>
        </w:rPr>
        <w:t xml:space="preserve">2. </w:t>
      </w:r>
      <w:r>
        <w:rPr>
          <w:rFonts w:ascii="Calibri" w:hAnsi="Calibri"/>
          <w:b w:val="0"/>
          <w:color w:val="3A4A28"/>
          <w:sz w:val="20"/>
        </w:rPr>
        <w:t>Potential validation partnerships with major pharmaceutical companies for ADC toxicology screening, where VivoSim claims differentiated accuracy versus animal models</w:t>
      </w:r>
    </w:p>
    <w:p>
      <w:pPr>
        <w:spacing w:before="40" w:after="40"/>
        <w:ind w:left="283"/>
      </w:pPr>
      <w:r>
        <w:rPr>
          <w:rFonts w:ascii="Calibri" w:hAnsi="Calibri"/>
          <w:b/>
          <w:color w:val="4A6B25"/>
          <w:sz w:val="20"/>
        </w:rPr>
        <w:t xml:space="preserve">3. </w:t>
      </w:r>
      <w:r>
        <w:rPr>
          <w:rFonts w:ascii="Calibri" w:hAnsi="Calibri"/>
          <w:b w:val="0"/>
          <w:color w:val="3A4A28"/>
          <w:sz w:val="20"/>
        </w:rPr>
        <w:t>Appointment of CSO Dr. Amar Sethi could accelerate commercial partnerships through his pharma industry network and CRO leadership experience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~$13.84M annually against $131K revenue creates existential funding risk — the company will require additional capital raises within 12-18 months, likely at significant dilution to existing shareholders</w:t>
      </w:r>
    </w:p>
    <w:p>
      <w:pPr>
        <w:spacing w:before="40" w:after="40"/>
        <w:ind w:left="283"/>
      </w:pPr>
      <w:r>
        <w:rPr>
          <w:rFonts w:ascii="Calibri" w:hAnsi="Calibri"/>
          <w:b/>
          <w:color w:val="4A6B25"/>
          <w:sz w:val="20"/>
        </w:rPr>
        <w:t xml:space="preserve">2. </w:t>
      </w:r>
      <w:r>
        <w:rPr>
          <w:rFonts w:ascii="Calibri" w:hAnsi="Calibri"/>
          <w:b w:val="0"/>
          <w:color w:val="3A4A28"/>
          <w:sz w:val="20"/>
        </w:rPr>
        <w:t>Competition from both established CROs (Charles River, Labcorp Drug Development) and AI-based in silico screening platforms (Recursion, Insilico Medicine) that could capture NAM market share without physical tissue models</w:t>
      </w:r>
    </w:p>
    <w:p>
      <w:pPr>
        <w:spacing w:before="40" w:after="40"/>
        <w:ind w:left="283"/>
      </w:pPr>
      <w:r>
        <w:rPr>
          <w:rFonts w:ascii="Calibri" w:hAnsi="Calibri"/>
          <w:b/>
          <w:color w:val="4A6B25"/>
          <w:sz w:val="20"/>
        </w:rPr>
        <w:t xml:space="preserve">3. </w:t>
      </w:r>
      <w:r>
        <w:rPr>
          <w:rFonts w:ascii="Calibri" w:hAnsi="Calibri"/>
          <w:b w:val="0"/>
          <w:color w:val="3A4A28"/>
          <w:sz w:val="20"/>
        </w:rPr>
        <w:t>Persistent revenue decline (-9% YoY, -18.2% 5yr CAGR) after nearly two decades of operation suggests fundamental commercial viability challenges that a rebrand alone cannot solve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VivoSim's core value proposition — physical 3D tissue models for drug toxicology screening — provides moderate protection from AI disruption, as regulatory agencies still require wet-lab validation data that purely computational AI models cannot fully replicate [1]. However, AI-based in silico drug screening platforms (Recursion Pharmaceuticals, Insilico Medicine) represent a growing substitution threat that could reduce demand for physical tissue testing services. The FDA Modernization Act 2.0 explicitly endorses computational approaches alongside physical NAMs, creating a dual-track regulatory environment where AI models could capture share [1]. AI Opportunity (1/1): The company's NAMkind platform already integrates AI for predictive toxicology scoring, demonstrating early AI-enabled service delivery, though revenue remains negligible at $131K annually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VivoSim Labs Q4 FY2026 Earnings Snapshot and Q1 2026 Financial Results — WTOP News, PR Newswire, July 2026</w:t>
      </w:r>
    </w:p>
    <w:p>
      <w:pPr>
        <w:spacing w:before="20" w:after="20"/>
        <w:ind w:left="170"/>
      </w:pPr>
      <w:r>
        <w:rPr>
          <w:rFonts w:ascii="Calibri" w:hAnsi="Calibri"/>
          <w:b/>
          <w:color w:val="4A6B25"/>
          <w:sz w:val="15"/>
        </w:rPr>
        <w:t xml:space="preserve">2. </w:t>
      </w:r>
      <w:r>
        <w:rPr>
          <w:rFonts w:ascii="Calibri" w:hAnsi="Calibri"/>
          <w:b w:val="0"/>
          <w:color w:val="3A4A28"/>
          <w:sz w:val="17"/>
        </w:rPr>
        <w:t>VivoSim Labs (VIVS) Company Profile and Financial Data — StockAnalysis.com,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VivoSim Labs Leadership Team and CSO Appointment — vivosim.ai, Barchart.com,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VIVS Key Statistics and Market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