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VOR</w:t>
      </w:r>
      <w:r>
        <w:rPr>
          <w:rFonts w:ascii="Calibri" w:hAnsi="Calibri"/>
          <w:b/>
          <w:color w:val="1A2010"/>
          <w:sz w:val="40"/>
        </w:rPr>
        <w:t xml:space="preserve">  Vor Biopharma, Inc.</w:t>
      </w:r>
    </w:p>
    <w:p>
      <w:pPr>
        <w:spacing w:after="120"/>
      </w:pPr>
      <w:r>
        <w:rPr>
          <w:rFonts w:ascii="Calibri" w:hAnsi="Calibri"/>
          <w:b/>
          <w:color w:val="6E8450"/>
          <w:sz w:val="18"/>
        </w:rPr>
        <w:t>GROWTH SLEEVE · 2026-08-10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Vor Biopharma is a clinical-stage biopharmaceutical company that pivoted in mid-2025 from engineered hematopoietic stem cell therapies for blood cancers to autoimmune diseases after winding down its original cell therapy operations and laying off 95% of its workforce. The company licensed global rights to telitacicept, a dual BAFF/APRIL inhibitor, from China-based Remegen and is now pursuing Phase 3 trials in generalized myasthenia gravis (gMG) and Sjogren's disease. Headquartered in Cambridge, MA, VOR holds $491.5M in cash providing runway through early 2029.</w:t>
      </w:r>
    </w:p>
    <w:p>
      <w:r>
        <w:rPr>
          <w:rFonts w:ascii="Calibri" w:hAnsi="Calibri"/>
          <w:b/>
          <w:color w:val="6E8450"/>
          <w:sz w:val="18"/>
        </w:rPr>
        <w:t>60 Employees · https://www.vorbio.com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Vor Bio's original cell therapy platform was abandoned in May 2025 after failing to demonstrate sufficient clinical efficacy, triggering a 95% workforce reduction and complete wind-down of operations [1]. The subsequent in-licensing of telitacicept from Remegen represents a significant strategic pivot, but it is an acquisition of an externally developed asset rather than internal innovation, and remains unvalidated in global markets. AI Deployment (0/2): No evidence of AI-powered products, AI-assisted drug development tools, or quantified AI-driven efficiency gains at Vor Bio. The company's small operational team is focused on clinical trial execution rather than technology development. Market Share (0/2): Vor Bio is pre-revenue with no commercial products outside of China (where Remegen retains rights). Telitacicept faces established competition from Novartis and Amgen in Sjogren's disease and from multiple players in gMG [5]. Product Pipeline (1/2): Telitacicept has specific Phase 3 trial programs underway in gMG and Sjogren's disease, with readouts expected before 2029 [3][4]. The drug has been clinically validated across 8+ autoimmune indications in China with 10,000+ patients treated commercially, providing meaningful de-risking. However, China data may not fully translate to FDA/EMA regulatory approval. R&amp;D Intensity (1/1): As a clinical-stage biotech, substantially all spending is directed to R&amp;D and clinical trial execution, well above industry average by definition.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Vor Bio's original mission centered on curing blood cancers through engineered stem cell therapies, but this was completely abandoned in the 2025 pivot. The company's current purpose around telitacicept and autoimmune disease is functional but not yet articulated as a distinctive mission — it reads as a business opportunity rather than a cause [2]. The company's stated values of Passion, Fellowship, and Humility predate the pivot and reference the abandoned blood cancer mission. Community Impact (0/2): No evidence of charitable giving, foundation activity, or community investment programs. As a pre-revenue clinical-stage company with approximately 60 employees post-restructuring, Vor Bio has limited resources for community impact beyond its core drug development activities. Employee Retention (0/2): The company laid off approximately 95% of its 155-person workforce in May 2025, retaining only 8 employees to manage the strategic alternatives process [1]. While the company has since rebuilt a small team around the telitacicept program under new CEO Jean-Paul Kress (appointed June 2025), this represents a near-total organizational reset, the opposite of retention and continuity. Insider Buying (0/2): No evidence of meaningful net insider buying by CEO Kress or other executives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 most financial ratios are inapplicable to a pre-revenue clinical-stage biotech. Vor Bio's only structural strength is its clean balance sheet: $491.5M in cash with minimal debt yields an estimated D/E of ~5%, well below the 70% target [3]. However, ROE is deeply negative (~-30%) as the company burns cash funding Phase 3 trials with zero revenue generation. Forward P/E, profit margin, revenue growth, and PEG ratio are all undefined or at floor for a pre-revenue company. The stock passed the liquidity floor with estimated average daily volume of ~150,000 shares post-reverse-split at $21.41, yielding ~$3.2M daily liquidity. Infrastructure is scored on only two available metrics (D/E at 1.0 and ROE at 0.0), resulting in a weighted score of 1.0/3.0 = 3.3, rounded to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Vor Bio's complete abandonment of its founding mission — curing blood cancers through engineered stem cell therapies — and pivot to an in-licensed autoimmune asset represents a company playing to survive, not to advance a durable cause. The 95% workforce reduction, near-total organizational reset, and opportunistic acquisition of telitacicept rights demonstrate financial pragmatism over purpose-driven leadership. While the pivot may prove strategically sound, it reflects a finite mindset: the company exists to create shareholder value through whichever therapeutic asset offers the best return, not to advance a vision of the future that transcends any single product.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Vor Bio's original cause — curing blood cancers through engineered stem cell therapies — was abandoned entirely in May 2025 when the company wound down operations and laid off 95% of staff [1]. The pivot to telitacicept for autoimmune diseases represents a financially motivated strategic move rather than advancement of a durable purpose. The company's current direction is defined by the characteristics of the in-licensed asset, not by a vision that preceded and guided the acquisition. A true Just Cause, by Sinek's definition, would have survived this transition — Vor Bio's did not.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95% workforce reduction in May 2025 — from 155 employees to approximately 8 — represents a catastrophic breach of organizational trust [1]. While economically necessary given the cell therapy program's clinical failures, the near-total elimination of the workforce destroyed whatever team culture existed. The subsequent rebuild under CEO Kress with a small team for the telitacicept program means the organization is essentially a startup with no established culture. There is no evidence of employee empowerment, psychological safety, or the kind of long-tenure team cohesion that Sinek values.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framing competitors (Novartis, Amgen, or other autoimmune-focused biotechs) as worthy rivals whose strengths inspire self-improvement [5]. The competitive landscape in gMG and Sjogren's disease is referenced in financial filings as risk factors rather than as motivation for organizational growth. The company's competitive positioning is defined by telitacicept's differentiated mechanism (dual BAFF/APRIL inhibition) rather than by a learning-oriented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Vor Bio's pivot from cell therapy to autoimmune disease via telitacicept is a textbook example of existential flexibility — the company abandoned its core technology platform, wound down all clinical trials, and rebuilt around an entirely different therapeutic approach [1][2]. However, this pivot was forced by clinical failure and a challenging funding environment rather than driven by a Just Cause. Sinek distinguishes between flexibility in service of purpose and flexibility in service of survival; Vor Bio's pivot is the latter. The move was pragmatic and potentially value-creating, but it lacks the purpose-driven intentionality that characterizes the highest-scoring examples.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Jean-Paul Kress, appointed in June 2025, made the bold decision to acquire global rights to telitacicept and reconstruct the company around a completely new therapeutic platform [2][4]. This required acknowledging the complete failure of the original business, navigating a challenging funding environment, and making a significant financial commitment ($491.5M deployed) on an in-licensed asset. While the decision was partly forced by circumstances, the specific choice to pivot to telitacicept rather than simply liquidate demonstrated strategic conviction. However, the courage was in service of shareholder value preservation rather than in advancing a long-term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Vor Bio's $491.5M cash position provides runway through early 2029 and fully funds Phase 3 readouts in gMG and Sjogren's disease, eliminating near-term dilution risk [3]. Telitacicept's dual BAFF/APRIL mechanism has been clinically validated across 8+ autoimmune indications in China with 10,000+ patients treated commercially, providing meaningful clinical de-risking compared to typical Phase 3 assets [2]. Analysts project a &gt;$2B addressable market opportunity in gMG and Sjogren's disease combined [5]. CEO Jean-Paul Kress brings relevant experience from leading MorphoSys through Monjuvi commercialization and the Novartis acquisition. The stock's $1.16B market cap against $491.5M in cash implies the market values the telitacicept pipeline at ~$670M — a potential discount to the asset's intrinsic value if Phase 3 trials succeed.</w:t>
      </w:r>
    </w:p>
    <w:p>
      <w:pPr>
        <w:spacing w:after="120"/>
      </w:pPr>
      <w:r>
        <w:rPr>
          <w:rFonts w:ascii="Calibri" w:hAnsi="Calibri"/>
          <w:b w:val="0"/>
          <w:color w:val="3A4A28"/>
          <w:sz w:val="20"/>
        </w:rPr>
        <w:t>The bear case is severe for a pre-revenue biotech executing a forced pivot. Vor Bio has zero revenue, deeply negative ROE, and is entirely dependent on the clinical and regulatory success of a single in-licensed asset [3]. Telitacicept faces formidable competition from Novartis (iptacopan) and Amgen in Sjogren's disease, and from established therapies in gMG, making commercial differentiation uncertain [5]. China clinical data may not translate to FDA/EMA approval, and the company's near-total organizational reset — from 155 employees to 8, with a completely new leadership team — creates execution risk in running complex global Phase 3 programs. The 1-for-20 reverse stock split in September 2025 was implemented to maintain Nasdaq listing compliance, a red flag for institutional confidence. If Phase 3 trials miss endpoints, the remaining cash provides optionality but the company would face another existential crisis.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readouts in gMG and Sjogren's disease expected before 2029 represent binary events that could validate the &gt;$2B market opportunity and trigger significant re-rating if positive [4][5]</w:t>
      </w:r>
    </w:p>
    <w:p>
      <w:pPr>
        <w:spacing w:before="40" w:after="40"/>
        <w:ind w:left="283"/>
      </w:pPr>
      <w:r>
        <w:rPr>
          <w:rFonts w:ascii="Calibri" w:hAnsi="Calibri"/>
          <w:b/>
          <w:color w:val="4A6B25"/>
          <w:sz w:val="20"/>
        </w:rPr>
        <w:t xml:space="preserve">2. </w:t>
      </w:r>
      <w:r>
        <w:rPr>
          <w:rFonts w:ascii="Calibri" w:hAnsi="Calibri"/>
          <w:b w:val="0"/>
          <w:color w:val="3A4A28"/>
          <w:sz w:val="20"/>
        </w:rPr>
        <w:t>Potential strategic partnership or licensing transaction for telitacicept outside Greater China could unlock near-term value and validate the asset's commercial potential without requiring Vor Bio to build its own salesforce [3]</w:t>
      </w:r>
    </w:p>
    <w:p>
      <w:pPr>
        <w:spacing w:before="40" w:after="40"/>
        <w:ind w:left="283"/>
      </w:pPr>
      <w:r>
        <w:rPr>
          <w:rFonts w:ascii="Calibri" w:hAnsi="Calibri"/>
          <w:b/>
          <w:color w:val="4A6B25"/>
          <w:sz w:val="20"/>
        </w:rPr>
        <w:t xml:space="preserve">3. </w:t>
      </w:r>
      <w:r>
        <w:rPr>
          <w:rFonts w:ascii="Calibri" w:hAnsi="Calibri"/>
          <w:b w:val="0"/>
          <w:color w:val="3A4A28"/>
          <w:sz w:val="20"/>
        </w:rPr>
        <w:t>CEO Kress's track record at MorphoSys — leading Monjuvi approval, commercialization, and ultimately the Novartis acquisition — provides a template for value creation through clinical-to-commercial execution or strategic exit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Single-asset dependency on telitacicept creates binary risk — Phase 3 failure in either gMG or Sjogren's disease would eliminate the company's primary value driver with no fallback therapeutic platform [3]</w:t>
      </w:r>
    </w:p>
    <w:p>
      <w:pPr>
        <w:spacing w:before="40" w:after="40"/>
        <w:ind w:left="283"/>
      </w:pPr>
      <w:r>
        <w:rPr>
          <w:rFonts w:ascii="Calibri" w:hAnsi="Calibri"/>
          <w:b/>
          <w:color w:val="4A6B25"/>
          <w:sz w:val="20"/>
        </w:rPr>
        <w:t xml:space="preserve">2. </w:t>
      </w:r>
      <w:r>
        <w:rPr>
          <w:rFonts w:ascii="Calibri" w:hAnsi="Calibri"/>
          <w:b w:val="0"/>
          <w:color w:val="3A4A28"/>
          <w:sz w:val="20"/>
        </w:rPr>
        <w:t>Clinical data from China's regulatory environment may not translate to FDA/EMA standards, and the dual BAFF/APRIL mechanism faces competition from established programs at Novartis and Amgen with larger commercial infrastructure [5]</w:t>
      </w:r>
    </w:p>
    <w:p>
      <w:pPr>
        <w:spacing w:before="40" w:after="40"/>
        <w:ind w:left="283"/>
      </w:pPr>
      <w:r>
        <w:rPr>
          <w:rFonts w:ascii="Calibri" w:hAnsi="Calibri"/>
          <w:b/>
          <w:color w:val="4A6B25"/>
          <w:sz w:val="20"/>
        </w:rPr>
        <w:t xml:space="preserve">3. </w:t>
      </w:r>
      <w:r>
        <w:rPr>
          <w:rFonts w:ascii="Calibri" w:hAnsi="Calibri"/>
          <w:b w:val="0"/>
          <w:color w:val="3A4A28"/>
          <w:sz w:val="20"/>
        </w:rPr>
        <w:t>Near-total organizational rebuild from 8 to ~60 employees under a new CEO creates execution risk for managing complex global Phase 3 clinical trials across multiple geographies and indications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Vor Bio's core business — developing and commercializing biologic drugs through clinical trials and regulatory approval — is structurally protected from AI displacement. Physical drug manufacturing, multi-year clinical trials with human patients, and stringent FDA/EMA regulatory processes cannot be replaced by AI [6]. Telitacicept is a complex fusion protein requiring specialized biomanufacturing capabilities. While AI is accelerating drug discovery timelines industry-wide and could enable competitors to develop rival molecules faster, the regulatory moat (Phase 3 trials, BLA/NDA filings) protects Vor Bio's competitive position once trials are underway. Analysts do not flag AI as a displacement risk for clinical-stage autoimmune drug developers. AI Opportunity (0/1): Vor Bio generates no AI-related revenue and has not disclosed AI deployment in its clinical or operational workflows. The company's small team is focused on trial execution rather than technology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Vor Bio Strategic Alternatives Announcement and 95% Workforce Reduction — GlobeNewsWire, BioSpace, May 2025</w:t>
      </w:r>
    </w:p>
    <w:p>
      <w:pPr>
        <w:spacing w:before="20" w:after="20"/>
        <w:ind w:left="170"/>
      </w:pPr>
      <w:r>
        <w:rPr>
          <w:rFonts w:ascii="Calibri" w:hAnsi="Calibri"/>
          <w:b/>
          <w:color w:val="4A6B25"/>
          <w:sz w:val="15"/>
        </w:rPr>
        <w:t xml:space="preserve">2. </w:t>
      </w:r>
      <w:r>
        <w:rPr>
          <w:rFonts w:ascii="Calibri" w:hAnsi="Calibri"/>
          <w:b w:val="0"/>
          <w:color w:val="3A4A28"/>
          <w:sz w:val="17"/>
        </w:rPr>
        <w:t>Vor Bio Acquires Global Rights to Telitacicept from Remegen for Autoimmune Diseases — Investing.com, mid-2025</w:t>
      </w:r>
    </w:p>
    <w:p>
      <w:pPr>
        <w:spacing w:before="20" w:after="20"/>
        <w:ind w:left="170"/>
      </w:pPr>
      <w:r>
        <w:rPr>
          <w:rFonts w:ascii="Calibri" w:hAnsi="Calibri"/>
          <w:b/>
          <w:color w:val="4A6B25"/>
          <w:sz w:val="15"/>
        </w:rPr>
        <w:t xml:space="preserve">3. </w:t>
      </w:r>
      <w:r>
        <w:rPr>
          <w:rFonts w:ascii="Calibri" w:hAnsi="Calibri"/>
          <w:b w:val="0"/>
          <w:color w:val="3A4A28"/>
          <w:sz w:val="17"/>
        </w:rPr>
        <w:t>Vor Biopharma Q1 2026 10-Q Filing — Telitacicept Trials and $491.5M Cash Runway, SEC.gov 2026</w:t>
      </w:r>
    </w:p>
    <w:p>
      <w:pPr>
        <w:spacing w:before="20" w:after="20"/>
        <w:ind w:left="170"/>
      </w:pPr>
      <w:r>
        <w:rPr>
          <w:rFonts w:ascii="Calibri" w:hAnsi="Calibri"/>
          <w:b/>
          <w:color w:val="4A6B25"/>
          <w:sz w:val="15"/>
        </w:rPr>
        <w:t xml:space="preserve">4. </w:t>
      </w:r>
      <w:r>
        <w:rPr>
          <w:rFonts w:ascii="Calibri" w:hAnsi="Calibri"/>
          <w:b w:val="0"/>
          <w:color w:val="3A4A28"/>
          <w:sz w:val="17"/>
        </w:rPr>
        <w:t>JPM26 Presentation — Vor Bio Narrows Focus to Two-Indication Strategy (gMG and Sjogren's Disease), January 2026</w:t>
      </w:r>
    </w:p>
    <w:p>
      <w:pPr>
        <w:spacing w:before="20" w:after="20"/>
        <w:ind w:left="170"/>
      </w:pPr>
      <w:r>
        <w:rPr>
          <w:rFonts w:ascii="Calibri" w:hAnsi="Calibri"/>
          <w:b/>
          <w:color w:val="4A6B25"/>
          <w:sz w:val="15"/>
        </w:rPr>
        <w:t xml:space="preserve">5. </w:t>
      </w:r>
      <w:r>
        <w:rPr>
          <w:rFonts w:ascii="Calibri" w:hAnsi="Calibri"/>
          <w:b w:val="0"/>
          <w:color w:val="3A4A28"/>
          <w:sz w:val="17"/>
        </w:rPr>
        <w:t>TipRanks Analyst Coverage — Strategic Autoimmune Pivot and &gt;$2B gMG/SjD Opportunity,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VOR Key Statistics, Stock Price $21.41 Post 1:20 Reverse Split,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