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VSAT</w:t>
      </w:r>
      <w:r>
        <w:rPr>
          <w:rFonts w:ascii="Calibri" w:hAnsi="Calibri"/>
          <w:b/>
          <w:color w:val="1A2010"/>
          <w:sz w:val="40"/>
        </w:rPr>
        <w:t xml:space="preserve">  Viasat, Inc.</w:t>
      </w:r>
    </w:p>
    <w:p>
      <w:pPr>
        <w:spacing w:after="120"/>
      </w:pPr>
      <w:r>
        <w:rPr>
          <w:rFonts w:ascii="Calibri" w:hAnsi="Calibri"/>
          <w:b/>
          <w:color w:val="6E8450"/>
          <w:sz w:val="18"/>
        </w:rPr>
        <w:t>GROWTH SLEEVE · 2026-07-22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Viasat, Inc. is a global communications company providing satellite-based broadband connectivity, defense communications, and aviation internet services. Following its $7.3B acquisition of Inmarsat in 2023, Viasat operates a multi-orbit satellite fleet serving commercial airlines, maritime, government/defense, and consumer broadband markets. The ViaSat-3 constellation is entering service to provide next-generation high-capacity satellite bandwidth.</w:t>
      </w:r>
    </w:p>
    <w:p>
      <w:r>
        <w:rPr>
          <w:rFonts w:ascii="Calibri" w:hAnsi="Calibri"/>
          <w:b/>
          <w:color w:val="6E8450"/>
          <w:sz w:val="18"/>
        </w:rPr>
        <w:t>7,500 Employees · https://www.viasat.com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$7.3B acquisition of Inmarsat in 2023 was transformative, combining two major satellite operators into a multi-orbit constellation serving commercial, maritime, and defense markets. ViaSat-3 represents next-generation high-capacity satellite technology with significantly more bandwidth per satellite than predecessors. However, ViaSat-3 has experienced launch delays and the first satellite suffered partial power system issues, tempering execution credibility [1]. AI Deployment (0/2): No evidence of customer-facing AI products, AI-driven revenue, or quantified AI efficiency gains. Some AI expertise exists on the leadership team but no operational deployment reported. Market Share (1/2): Viasat is a significant player in satellite communications, particularly in in-flight connectivity (IFC) with 14% aviation revenue growth and 9% increase in commercial aircraft in service [1]. However, SpaceX's Starlink is rapidly gaining share across consumer, enterprise, and aviation segments, pressuring Viasat's competitive position. Product Pipeline (1/2): ViaSat-3 service entry targeted for August/September 2026 is a specific product with a defined timeline [1]. Additional ViaSat-3 satellites in the pipeline provide long-term capacity growth. However, timeline risk remains given prior delays. R&amp;D Intensity (1/1): Viasat's R&amp;D spending as a percentage of revenue is well above industry average for communications companies, reflecting the capital-intensive nature of satellite technology development and the company's engineering-first culture.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Viasat's mission centers on 'connecting the world' through satellite broadband, with a genuine commitment to bridging the digital divide for underserved communities globally. This is specific, connects to a larger purpose (universal connectivity), and differentiates from competitors focused solely on commercial returns. Mark Dankberg founded the company with this vision and it has shaped strategic decisions for 35+ years. However, execution has been inconsistent and the mission is partially aspirational rather than fully validated. Community Impact (1/2): Viasat has meaningful digital inclusion programs, providing satellite internet to underserved areas in Latin America, Africa, and rural communities. The company publishes annual ESG Impact Reports (2021-2024) demonstrating commitment to transparency and social impact [5]. Employee Retention (1/2): CEO Rick Baldridge and Executive Chairman Mark Dankberg (founder) provide long-term leadership continuity. The 7,500-person company maintains a focused engineering culture with technical thought leadership from Dankberg. Stable leadership team but no specific turnover data available [4]. Insider Buying (0/2): Net insider selling of approximately $11M more sold than bought over the past 12 months, with $3.7M in selling and no buying in the last three months. Insiders have not demonstrated conviction through personal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several metrics excluded due to unprofitability. FY2026 revenue reached $4.64B with record $1.55B adjusted EBITDA, and the net loss narrowed dramatically to $34.1M from much larger prior-year losses [1]. D/E of 155% is significantly above the 70% target, reflecting $7.08B in debt largely from the Inmarsat acquisition against only $1.23B in cash [3]. ROE is negative at -10.17%, scoring 0 on this metric due to the net loss position. Forward P/E and PEG are unavailable due to negative earnings. Profit margin is negative at -11.4% (TTM), though the FY2026 loss narrowed substantially. The 5-year revenue CAGR of 15.1% scores at target but is heavily driven by the Inmarsat acquisition rather than organic growth; recent organic growth is only 2% YoY [1]. Revenue growth YoY of approximately 2% (Q4 FY2026) is well below the 10% target. The backlog of $4.07B provides some visibility. FY2027 guidance calls for mid-single-digit revenue growth and positive free cash flow of approximately $180M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Viasat under founder Mark Dankberg's 35-year leadership demonstrates genuine commitment to a long-term vision of global satellite connectivity. The willingness to invest billions in ViaSat-3 and acquire Inmarsat for $7.3B despite years of operating losses reflects courage and existential flexibility. However, the mounting debt ($7.08B), competitive pressure from Starlink, and insider selling raise questions about whether the courage is visionary or desperate. Sinek would appreciate the founder-led purpose but question whether the financial leverage is sustainable.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Dankberg founded Viasat with a genuine vision of satellite connectivity reaching underserved populations globally -- a cause that is inclusive, service-oriented, and bigger than any single product. The company's digital inclusion programs and 35-year commitment to broadband technology demonstrate consistency of purpose. Strategic decisions -- investing in ViaSat-3 despite losses, acquiring Inmarsat to accelerate the mission -- trace back to this vision [4]. However, the cause hasn't been fully validated by decades of profitable execution; Viasat has operated at a loss or near-breakeven for most of its recent history while pursuing the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Viasat's 7,500-person organization maintains a focused engineering culture with founder Dankberg providing technical thought leadership and CEO Baldridge leading operations [4]. The relatively small workforce for a global satellite company suggests lean, empowered teams. Leadership continuity is strong with long tenures at the top. However, no specific evidence of exceptional trust culture, psychological safety, or employee empowerment beyond standard corporate practices. The company went through workforce reductions after the Inmarsat integration.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Viasat's competitive narrative focuses on technical superiority over GEO satellite rivals and differentiating from SpaceX Starlink's LEO approach. No evidence of management publicly acknowledging Starlink's strengths or using competitive pressure as motivation for self-improvement. The competitive framing tends toward defending Viasat's GEO technology advantages rather than learning from rivals' innovations in launch costs and constellation scaling.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Viasat has evolved meaningfully from a defense electronics company to a global satellite communications operator through the $7.3B Inmarsat acquisition, creating a multi-orbit fleet serving commercial aviation, maritime, and consumer markets [1]. This represents genuine business model evolution -- from hardware vendor to infrastructure operator. The ViaSat-3 constellation is another transformative bet. However, each pivot has increased financial leverage rather than enabling a clean transformation, and the company remains in the satellite communications domain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Viasat has made extraordinarily courageous capital allocation decisions -- investing billions in the ViaSat-3 constellation despite years of operating losses, and acquiring Inmarsat for $7.3B to create a combined satellite platform [1]. These bets required taking on $7.08B in debt and enduring years of negative ROE and net losses while competitors like Starlink attracted consumer attention. Dankberg's willingness to sacrifice near-term profitability for long-term infrastructure capability is textbook Sinek courage -- the cost is real, immediate, and visible. FY2027 guidance finally projects $180M positive free cash flow, suggesting the courage may be validated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Viasat is at an inflection point: FY2026 revenue reached $4.64B with record $1.55B adjusted EBITDA, the net loss narrowed dramatically to $34.1M (from hundreds of millions in prior years), and the company generated $60M positive free cash flow in Q1 with guidance for $180M in FY2027 [1]. The ViaSat-3 constellation entering service in August/September 2026 provides a step-function increase in bandwidth capacity that should drive revenue acceleration and margin expansion. Aviation revenue grew 14% YoY on 9% more aircraft in service, and Defense &amp; Advanced Technology revenue jumped 15% to $344M [1]. Backlog of $4.07B provides visibility, and the stock has rallied 280% in the past 52 weeks as the market prices in the improving trajectory. Oppenheimer sees $140 upside, suggesting significant analyst conviction in the turnaround thesis [3].</w:t>
      </w:r>
    </w:p>
    <w:p>
      <w:pPr>
        <w:spacing w:after="120"/>
      </w:pPr>
      <w:r>
        <w:rPr>
          <w:rFonts w:ascii="Calibri" w:hAnsi="Calibri"/>
          <w:b w:val="0"/>
          <w:color w:val="3A4A28"/>
          <w:sz w:val="20"/>
        </w:rPr>
        <w:t>The bear case is substantial: Viasat carries $7.08B in debt against $1.23B cash, creating -$5.85B net debt that translates to D/E of 155% -- more than double the IOWN target of 70% [3]. ROE is deeply negative at -10.17%, and profit margin of -11.4% (TTM) means the company has not yet proven it can generate sustainable profits from its massive satellite infrastructure investment. SpaceX's Starlink is rapidly expanding into aviation and maritime markets -- Viasat's most attractive growth segments -- with lower latency and increasingly competitive pricing backed by SpaceX's dramatically lower launch costs. Organic revenue growth of just 2% YoY (Q4 FY2026) is tepid for a company valued at $4.7B with massive debt loads. ViaSat-3 has experienced delays and the first satellite suffered partial power system issues, creating execution risk for the August/September 2026 service entry that is critical to the investment thesis. Insider selling ($11M net in 12 months) suggests management is not backing the turnaround with personal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ViaSat-3 service entry in August/September 2026 providing a step-function increase in bandwidth capacity, driving revenue acceleration in high-margin commercial aviation and consumer broadband segments [1]</w:t>
      </w:r>
    </w:p>
    <w:p>
      <w:pPr>
        <w:spacing w:before="40" w:after="40"/>
        <w:ind w:left="283"/>
      </w:pPr>
      <w:r>
        <w:rPr>
          <w:rFonts w:ascii="Calibri" w:hAnsi="Calibri"/>
          <w:b/>
          <w:color w:val="4A6B25"/>
          <w:sz w:val="20"/>
        </w:rPr>
        <w:t xml:space="preserve">2. </w:t>
      </w:r>
      <w:r>
        <w:rPr>
          <w:rFonts w:ascii="Calibri" w:hAnsi="Calibri"/>
          <w:b w:val="0"/>
          <w:color w:val="3A4A28"/>
          <w:sz w:val="20"/>
        </w:rPr>
        <w:t>Defense &amp; Advanced Technology segment growing 15% YoY with $4.07B backlog conversion providing steady government contract revenue with high switching costs and security clearance requirements</w:t>
      </w:r>
    </w:p>
    <w:p>
      <w:pPr>
        <w:spacing w:before="40" w:after="40"/>
        <w:ind w:left="283"/>
      </w:pPr>
      <w:r>
        <w:rPr>
          <w:rFonts w:ascii="Calibri" w:hAnsi="Calibri"/>
          <w:b/>
          <w:color w:val="4A6B25"/>
          <w:sz w:val="20"/>
        </w:rPr>
        <w:t xml:space="preserve">3. </w:t>
      </w:r>
      <w:r>
        <w:rPr>
          <w:rFonts w:ascii="Calibri" w:hAnsi="Calibri"/>
          <w:b w:val="0"/>
          <w:color w:val="3A4A28"/>
          <w:sz w:val="20"/>
        </w:rPr>
        <w:t>Path to sustained positive free cash flow ($180M guided FY2027) and eventual profitability as Inmarsat integration synergies fully materialize and ViaSat-3 capacity ramps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SpaceX Starlink's aggressive expansion into aviation, maritime, and consumer broadband markets with lower latency LEO technology and SpaceX's dramatically lower launch costs threatens Viasat's core growth segments</w:t>
      </w:r>
    </w:p>
    <w:p>
      <w:pPr>
        <w:spacing w:before="40" w:after="40"/>
        <w:ind w:left="283"/>
      </w:pPr>
      <w:r>
        <w:rPr>
          <w:rFonts w:ascii="Calibri" w:hAnsi="Calibri"/>
          <w:b/>
          <w:color w:val="4A6B25"/>
          <w:sz w:val="20"/>
        </w:rPr>
        <w:t xml:space="preserve">2. </w:t>
      </w:r>
      <w:r>
        <w:rPr>
          <w:rFonts w:ascii="Calibri" w:hAnsi="Calibri"/>
          <w:b w:val="0"/>
          <w:color w:val="3A4A28"/>
          <w:sz w:val="20"/>
        </w:rPr>
        <w:t>ViaSat-3 execution risk -- the first satellite suffered partial power system issues and service entry has been delayed, creating uncertainty about whether August/September 2026 timeline will hold and whether capacity will meet expectations</w:t>
      </w:r>
    </w:p>
    <w:p>
      <w:pPr>
        <w:spacing w:before="40" w:after="40"/>
        <w:ind w:left="283"/>
      </w:pPr>
      <w:r>
        <w:rPr>
          <w:rFonts w:ascii="Calibri" w:hAnsi="Calibri"/>
          <w:b/>
          <w:color w:val="4A6B25"/>
          <w:sz w:val="20"/>
        </w:rPr>
        <w:t xml:space="preserve">3. </w:t>
      </w:r>
      <w:r>
        <w:rPr>
          <w:rFonts w:ascii="Calibri" w:hAnsi="Calibri"/>
          <w:b w:val="0"/>
          <w:color w:val="3A4A28"/>
          <w:sz w:val="20"/>
        </w:rPr>
        <w:t>Debt burden of $7.08B (D/E 155%) creates significant financial fragility -- any revenue disappointment or ViaSat-3 delay could strain the balance sheet and force dilutive capital raises or asset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Viasat's core business -- operating physical satellites in orbit, ground station infrastructure, and defense communications systems -- is structurally immune to AI disruption. Satellite manufacturing, launch, and orbital operations require massive capital investment, specialized engineering, regulatory licensing (spectrum rights), and physical infrastructure that AI cannot substitute. The defense communications segment ($344M Q1 revenue, +15% YoY) operates under classified government contracts with security clearances and decades-long procurement cycles [1]. Growing global demand for broadband connectivity -- driven in part by AI applications requiring ubiquitous internet access -- creates a secular tailwind for satellite operators. Viasat's multi-orbit constellation serves markets (aviation, maritime, remote areas) where terrestrial alternatives are physically impossible. The primary competitive threat is from SpaceX's Starlink, not AI substitution. AI Opportunity (0/1): No evidence of meaningful AI-driven revenue or AI products. Viasat may use AI for network optimization internally but has not reported quantifiable AI revenue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Viasat FY2026 Q1 and Q4 Earnings Results -- SEC Filing and Yahoo Finance, 2025-2026</w:t>
      </w:r>
    </w:p>
    <w:p>
      <w:pPr>
        <w:spacing w:before="20" w:after="20"/>
        <w:ind w:left="170"/>
      </w:pPr>
      <w:r>
        <w:rPr>
          <w:rFonts w:ascii="Calibri" w:hAnsi="Calibri"/>
          <w:b/>
          <w:color w:val="4A6B25"/>
          <w:sz w:val="15"/>
        </w:rPr>
        <w:t xml:space="preserve">2. </w:t>
      </w:r>
      <w:r>
        <w:rPr>
          <w:rFonts w:ascii="Calibri" w:hAnsi="Calibri"/>
          <w:b w:val="0"/>
          <w:color w:val="3A4A28"/>
          <w:sz w:val="17"/>
        </w:rPr>
        <w:t>Viasat FY2026 Cash Flow, Backlog Growth, and FY2027 Guidance -- StockTitan SEC Filing,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VSAT Key Statistics and Valuation,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Viasat Leadership Evolution and Founder Vision -- PRNewswire and Investors.viasat.com, 2020-2026</w:t>
      </w:r>
    </w:p>
    <w:p>
      <w:pPr>
        <w:spacing w:before="20" w:after="20"/>
        <w:ind w:left="170"/>
      </w:pPr>
      <w:r>
        <w:rPr>
          <w:rFonts w:ascii="Calibri" w:hAnsi="Calibri"/>
          <w:b/>
          <w:color w:val="4A6B25"/>
          <w:sz w:val="15"/>
        </w:rPr>
        <w:t xml:space="preserve">5. </w:t>
      </w:r>
      <w:r>
        <w:rPr>
          <w:rFonts w:ascii="Calibri" w:hAnsi="Calibri"/>
          <w:b w:val="0"/>
          <w:color w:val="3A4A28"/>
          <w:sz w:val="17"/>
        </w:rPr>
        <w:t>Viasat 2024 ESG Impact Report -- viasat.com, Corporate Sustainability Initiatives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