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XEL</w:t>
      </w:r>
      <w:r>
        <w:rPr>
          <w:rFonts w:ascii="Calibri" w:hAnsi="Calibri"/>
          <w:b/>
          <w:color w:val="1A2010"/>
          <w:sz w:val="40"/>
        </w:rPr>
        <w:t xml:space="preserve">  Xcel Energy Inc.</w:t>
      </w:r>
    </w:p>
    <w:p>
      <w:pPr>
        <w:spacing w:after="120"/>
      </w:pPr>
      <w:r>
        <w:rPr>
          <w:rFonts w:ascii="Calibri" w:hAnsi="Calibri"/>
          <w:b/>
          <w:color w:val="6E8450"/>
          <w:sz w:val="18"/>
        </w:rPr>
        <w:t>DIVIDEND SLEEVE · 2026-08-27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Regulated Electric · NASDAQ · United States</w:t>
      </w:r>
    </w:p>
    <w:p>
      <w:pPr>
        <w:spacing w:after="80"/>
      </w:pPr>
      <w:r>
        <w:rPr>
          <w:rFonts w:ascii="Calibri" w:hAnsi="Calibri"/>
          <w:b w:val="0"/>
          <w:color w:val="3A4A28"/>
          <w:sz w:val="20"/>
        </w:rPr>
        <w:t>Xcel Energy is a major U.S. regulated electric and natural gas utility holding company serving approximately 3.8 million electric and 2.1 million natural gas customers across eight states in the Upper Midwest and Southwest. Subsidiaries include Northern States Power (Minnesota and Wisconsin), Public Service Company of Colorado, and Southwestern Public Service. The company has committed to 100% carbon-free electricity by 2050 and outlined a $70B+ capital investment plan through 2030. CEO Bob Frenzel sees expanding the grid for AI as a 'national imperative.' Q2 2026 EPS of $0.93 beat consensus by 17.7%, and the company reaffirmed full-year guidance of $4.04-$4.16.</w:t>
      </w:r>
    </w:p>
    <w:p>
      <w:r>
        <w:rPr>
          <w:rFonts w:ascii="Calibri" w:hAnsi="Calibri"/>
          <w:b/>
          <w:color w:val="6E8450"/>
          <w:sz w:val="18"/>
        </w:rPr>
        <w:t>12,000 Employees · https://www.xcelenergy.com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Xcel was among the first major U.S. utilities to announce 100% carbon-free electricity by 2050, has retired significant coal capacity, and increased its capital investment plan from $60B to $70B+ through 2030 — a meaningful strategic shift within the regulated utility sector, but not a transformative business model change [1]. AI Deployment (1/2): Xcel is deploying AI-powered wildfire detection systems, advanced weather monitoring, drone and LiDAR inspections, and grid optimization through its CTO Rob Cain's digital strategy. CEO Frenzel cited technology initiatives targeting cost savings through AI and automation, operational excellence and safety, and more efficient regulatory compliance [2]. However, no specific dollar amounts for AI-driven savings were quantified. Market Share (1/2): Xcel serves 3.8 million electric customers across 8 states, making it one of the largest regulated utilities in the U.S. with approximately 3% weather-normalized electric sales growth driven by data center interconnections [1]. Market share is structurally defined by regulatory territory. Product Pipeline (1/2): The upgraded $70B+ capital plan through 2030 includes grid modernization, renewable energy expansion, and data center power delivery with 8-10% annual rate base growth and guidance for average 9% EPS growth through 2030 [1]. R&amp;D Intensity (0/1): As a regulated utility, Xcel has minimal R&amp;D spending relative to revenue — innovation is driven through capital deployment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Xcel Energy's purpose centers on providing clean, reliable, and affordable energy. CEO Frenzel articulates expanding the grid for AI as a 'national imperative,' connecting the utility's work to broader economic transformation [2]. However, the clean energy commitment is increasingly a sector standard, and the purpose is clear but not deeply distinctive among utility peers. Community Impact (1/2): As a regulated utility serving 5.9 million customers across 8 states, Xcel provides essential infrastructure services. The company settled the Marshall Fire litigation for $640M and invested $1.9B in wildfire mitigation, showing accountability [3]. Standard utility community engagement programs exist but no standout charitable investment with specific dollar amounts was identified. Employee Retention (0/2): Glassdoor reviews are concerning — employees describe 'burnout is rampant,' note 6-8 hours of meetings daily, and report that employees have 'lost trust in his [Frenzel's] leadership and integrity' [4]. Culture and values rated 2.9/5, suggesting a low-trust environment with significant retention concerns. Insider Buying (0/2): No evidence of meaningful discretionary insider buying by CEO Frenzel or other executives. Insider transactions appear limited to RSU vestings and tax-related sales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D/E of 173% reflects typical utility leverage, scoring 0.55 against the 70% target [6]. ROE of 9.92% scores 0.66, adequate for a regulated utility with constrained returns [6]. Revenue growth YoY of approximately 1% (mixed quarterly results — Q2 down 5.1% but Q1 up) scores 0.70 against the 10% target [1]. Revenue 5yr CAGR of approximately 4% scores 0.60. Forward P/E of 18.38 is below the 20x target, scoring 1.0. Profit margin of 15.28% scores 0.76 [6]. Dividend metrics are strong: payout ratio of 65.0% scores 0.58, consecutive years paid estimated at 50+ and consecutive years growth at 23 both score 1.0 at 2x and 1x weights respectively, and estimated 5yr dividend growth CAGR of 5.0% scores 0.83 at 2x weight [1][6]. Weighted sum: 4.28 core + 5.25 dividend = 9.53 / 12.0 max = 7.9, rounds to 8. Liquidity floor easily cleared at $347M daily turnover ($77.11 x 4.5M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Xcel Energy demonstrates mixed infinite game characteristics. The commitment to 100% carbon-free electricity by 2050 and the upgraded $70B+ capital plan reflect genuine long-term thinking, and CEO Frenzel's framing of grid expansion for AI as a 'national imperative' connects the utility's work to a broader cause. However, significant internal culture challenges — employee burnout, trust deficits with leadership, and Glassdoor ratings below 3.0 for culture — undermine the organizational foundation needed to sustain an infinite game. The $640M Marshall Fire settlement and Texas wildfire investigation also reveal tension between stated ESG goals and operational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Xcel's commitment to 100% carbon-free electricity by 2050, backed by coal plant retirements, $70B+ capital plan, and data center power delivery, represents a genuine cause connecting the company's work to environmental sustainability and economic transformation [1]. Frenzel's 'national imperative' framing elevates the purpose beyond standard utility operations. However, this cause was adopted in 2018, has not been tested through major leadership crisis, and is increasingly table-stakes across the utility sector rather than a distinctive Xcel differentiator.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 employees describe 'burnout is rampant,' note 6-8 hours of meetings daily, and report that employees have 'lost trust in his leadership and integrity' regarding CEO Frenzel [4]. Culture and values rated 2.9/5 and work-life balance 3.1/5. These are significant red flags for psychological safety and organizational trust. Executing a $70B+ capital plan requires sustained organizational capability, and the internal culture data suggests Xcel may be burning through the human capital needed to deliver on its ambitious strategy.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utility with defined service territories, Xcel faces limited direct competition and management commentary focuses on regulatory relationships, capital deployment, and rate case execution rather than learning from peer utilities [1]. No evidence of Xcel acknowledging competitors' strengths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Xcel has demonstrated meaningful strategic evolution — committing to retire all coal plants, transitioning to 80% carbon-free electricity by 2030, entering the data center power delivery market, and upgrading its capital plan from $60B to $70B+ [1]. These represent significant shifts for a century-old utility. However, the transition is incremental, largely driven by regulatory mandates and economics rather than a voluntary purpose-driven transformation, and the fundamental regulated utility business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$70B+ capital investment plan and early commitment to carbon-free electricity represent genuine long-term bets for a century-old utility, and Xcel invested $1.9B in wildfire mitigation technology after the $640M Marshall Fire settlement rather than simply cutting costs [1][3]. However, regulated utilities recover capital investments through rate increases approved by regulators, substantially de-risking these 'bets' — ratepayers bear the cost, not shareholders. The courage is real but structurally protected.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Xcel Energy delivered strong Q2 2026 EPS of $0.93, beating consensus by 17.7% and up 24% YoY, reaffirming full-year guidance of $4.04-$4.16 — marking the company's 21st consecutive year of meeting or exceeding earnings guidance [1]. The upgraded $70B+ capital plan through 2030 drives 8-10% annual rate base growth with average 9% EPS growth guidance through 2030, supported by secular AI data center electricity demand growth. Forward P/E of 18.38 with a 3.07% dividend yield and 23 consecutive years of dividend increases provides an attractive total return profile for income investors. The PEG of 2.02 is typical for a regulated utility with predictable earnings growth. Xcel's 'Strong Buy' analyst consensus with a $91.76 target (19% upside) reflects confidence in the capital deployment narrative, and the data center interconnection pipeline provides incremental regulated growth visibility [1][2].</w:t>
      </w:r>
    </w:p>
    <w:p>
      <w:pPr>
        <w:spacing w:after="120"/>
      </w:pPr>
      <w:r>
        <w:rPr>
          <w:rFonts w:ascii="Calibri" w:hAnsi="Calibri"/>
          <w:b w:val="0"/>
          <w:color w:val="3A4A28"/>
          <w:sz w:val="20"/>
        </w:rPr>
        <w:t>The primary risks center on liability exposure, execution complexity, and cultural strain. The $640M Marshall Fire settlement is resolved but the Texas AG's wildfire investigation — which blamed ESG priorities for infrastructure maintenance failures — creates ongoing regulatory and reputational risk [3]. D/E of 173% and total debt of approximately $40B require continuous capital market access, making Xcel vulnerable to rising interest rates; the $70B+ capital plan intensifies this dependency. Revenue declined 5.1% YoY in Q2 2026 despite EPS growth, reflecting the complexity of utility revenue recognition and rate recovery timing. Internal culture challenges — Glassdoor culture rating of 2.9/5, employee burnout, and reported trust deficits with CEO Frenzel — could impair execution of the massive capital plan that requires sustained organizational capability over a decade [4]. The 6.8% short interest suggests skepticism from some investors. Revenue growth is essentially flat (~1% TTM) and the 5yr revenue CAGR of ~4% reflects modest top-line expansion, with growth driven by regulated rate increases rather than organic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creating secular tailwind — Xcel projects 3%+ weather-normalized electric sales growth from data center interconnections, with the $70B+ capital plan through 2030 providing 8-10% annual rate base growth and average 9% EPS growth guidance [1]</w:t>
      </w:r>
    </w:p>
    <w:p>
      <w:pPr>
        <w:spacing w:before="40" w:after="40"/>
        <w:ind w:left="283"/>
      </w:pPr>
      <w:r>
        <w:rPr>
          <w:rFonts w:ascii="Calibri" w:hAnsi="Calibri"/>
          <w:b/>
          <w:color w:val="4A6B25"/>
          <w:sz w:val="20"/>
        </w:rPr>
        <w:t xml:space="preserve">2. </w:t>
      </w:r>
      <w:r>
        <w:rPr>
          <w:rFonts w:ascii="Calibri" w:hAnsi="Calibri"/>
          <w:b w:val="0"/>
          <w:color w:val="3A4A28"/>
          <w:sz w:val="20"/>
        </w:rPr>
        <w:t>23 consecutive years of dividend increases with 4-6% annual growth target and improved 65% payout ratio (down from 68%) create a reliable income stream — the 3.07% yield at 18.4x forward earnings offers compelling total return for utility investors [6]</w:t>
      </w:r>
    </w:p>
    <w:p>
      <w:pPr>
        <w:spacing w:before="40" w:after="40"/>
        <w:ind w:left="283"/>
      </w:pPr>
      <w:r>
        <w:rPr>
          <w:rFonts w:ascii="Calibri" w:hAnsi="Calibri"/>
          <w:b/>
          <w:color w:val="4A6B25"/>
          <w:sz w:val="20"/>
        </w:rPr>
        <w:t xml:space="preserve">3. </w:t>
      </w:r>
      <w:r>
        <w:rPr>
          <w:rFonts w:ascii="Calibri" w:hAnsi="Calibri"/>
          <w:b w:val="0"/>
          <w:color w:val="3A4A28"/>
          <w:sz w:val="20"/>
        </w:rPr>
        <w:t>Clean energy transition leadership — retiring coal plants ahead of schedule and investing in renewables positions Xcel favorably for regulatory approvals and ESG-oriented capital flows, while wildfire mitigation investments reduce catastrophic tail risk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Texas AG wildfire investigation blaming ESG priorities for infrastructure maintenance failures creates regulatory risk — if investigations result in penalties or forced policy changes, Xcel's clean energy narrative and cost recovery could face political headwinds [3]</w:t>
      </w:r>
    </w:p>
    <w:p>
      <w:pPr>
        <w:spacing w:before="40" w:after="40"/>
        <w:ind w:left="283"/>
      </w:pPr>
      <w:r>
        <w:rPr>
          <w:rFonts w:ascii="Calibri" w:hAnsi="Calibri"/>
          <w:b/>
          <w:color w:val="4A6B25"/>
          <w:sz w:val="20"/>
        </w:rPr>
        <w:t xml:space="preserve">2. </w:t>
      </w:r>
      <w:r>
        <w:rPr>
          <w:rFonts w:ascii="Calibri" w:hAnsi="Calibri"/>
          <w:b w:val="0"/>
          <w:color w:val="3A4A28"/>
          <w:sz w:val="20"/>
        </w:rPr>
        <w:t>D/E of 173% with approximately $40B total debt and the $70B+ capital plan require continuous capital market access — any credit tightening, rating downgrade, or sustained interest rate increase would disproportionately impact Xcel's cost of capital and earnings growth [6]</w:t>
      </w:r>
    </w:p>
    <w:p>
      <w:pPr>
        <w:spacing w:before="40" w:after="40"/>
        <w:ind w:left="283"/>
      </w:pPr>
      <w:r>
        <w:rPr>
          <w:rFonts w:ascii="Calibri" w:hAnsi="Calibri"/>
          <w:b/>
          <w:color w:val="4A6B25"/>
          <w:sz w:val="20"/>
        </w:rPr>
        <w:t xml:space="preserve">3. </w:t>
      </w:r>
      <w:r>
        <w:rPr>
          <w:rFonts w:ascii="Calibri" w:hAnsi="Calibri"/>
          <w:b w:val="0"/>
          <w:color w:val="3A4A28"/>
          <w:sz w:val="20"/>
        </w:rPr>
        <w:t>Internal culture deterioration with Glassdoor culture rating 2.9/5, employee burnout described as 'rampant,' and reported CEO trust deficit could impair execution of the decade-long $70B+ capital plan that demands sustained organizational capability and retention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Xcel Energy's core business — regulated electricity generation, transmission, and distribution plus natural gas delivery — is structurally immune to AI disruption [1]. Physical power plants, 20,000+ miles of transmission lines, distribution infrastructure, and gas pipelines cannot be replaced by software. The regulatory framework guaranteeing returns on invested capital provides an additional protective layer. More importantly, AI is a direct demand driver — every hyperscaler data center requires massive electricity, and Xcel projects 3%+ weather-normalized electric sales growth partly driven by data center interconnections. CEO Frenzel called expanding the grid for AI a 'national imperative' [2]. Analysts unanimously view regulated utilities as AI beneficiaries, not victims. AI Opportunity (1/1): Xcel monetizes AI-driven electricity demand through its $70B+ capital plan, with data center interconnections generating incremental rate base and revenue [1]. The company deploys AI internally for wildfire risk detection, grid optimization, and predictive maintenance, with a dedicated CTO driving digital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Xcel Energy Q2 2026 Earnings — EPS $0.93 (+24% YoY), Revenue $3.12B, Reaffirmed FY2026 Guidance $4.04-$4.16, $70B+ Capital Plan Through 2030, Average 9% EPS Growth Through 2030 — investors.xcelenergy.com, July 2026</w:t>
      </w:r>
    </w:p>
    <w:p>
      <w:pPr>
        <w:spacing w:before="20" w:after="20"/>
        <w:ind w:left="170"/>
      </w:pPr>
      <w:r>
        <w:rPr>
          <w:rFonts w:ascii="Calibri" w:hAnsi="Calibri"/>
          <w:b/>
          <w:color w:val="4A6B25"/>
          <w:sz w:val="15"/>
        </w:rPr>
        <w:t xml:space="preserve">2. </w:t>
      </w:r>
      <w:r>
        <w:rPr>
          <w:rFonts w:ascii="Calibri" w:hAnsi="Calibri"/>
          <w:b w:val="0"/>
          <w:color w:val="3A4A28"/>
          <w:sz w:val="17"/>
        </w:rPr>
        <w:t>Xcel Energy Leadership and AI Strategy — CEO Bob Frenzel 'National Imperative' for AI Grid Expansion, CTO Rob Cain Digital Transformation, AI Wildfire Detection — E&amp;E News/Politico, McKinsey, 2025-2026</w:t>
      </w:r>
    </w:p>
    <w:p>
      <w:pPr>
        <w:spacing w:before="20" w:after="20"/>
        <w:ind w:left="170"/>
      </w:pPr>
      <w:r>
        <w:rPr>
          <w:rFonts w:ascii="Calibri" w:hAnsi="Calibri"/>
          <w:b/>
          <w:color w:val="4A6B25"/>
          <w:sz w:val="15"/>
        </w:rPr>
        <w:t xml:space="preserve">3. </w:t>
      </w:r>
      <w:r>
        <w:rPr>
          <w:rFonts w:ascii="Calibri" w:hAnsi="Calibri"/>
          <w:b w:val="0"/>
          <w:color w:val="3A4A28"/>
          <w:sz w:val="17"/>
        </w:rPr>
        <w:t>Xcel Energy Wildfire Liability — $640M Marshall Fire Settlement (2021 Fire), Texas AG Investigation Blaming ESG Priorities for 2024 Wildfires — CBS Colorado, Insurance Journal,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Xcel Energy Culture 2.9/5, Employee Burnout, CEO Trust Concerns — glassdoor.com,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Xcel Energy Insider Activity and Dividend History — 23 Consecutive Years of Dividend Increases, RSU-Based Insider Transactions — investors.xcelenergy.com, February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XEL Key Statistics: Stock Price $77.11, Forward P/E 18.38, PEG 2.02, D/E 173%, ROE 9.92%, Profit Margin 15.28%, Dividend Yield 3.07%,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