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XMTR</w:t>
      </w:r>
      <w:r>
        <w:rPr>
          <w:rFonts w:ascii="Calibri" w:hAnsi="Calibri"/>
          <w:b/>
          <w:color w:val="1A2010"/>
          <w:sz w:val="40"/>
        </w:rPr>
        <w:t xml:space="preserve">  Xometry, Inc.</w:t>
      </w:r>
    </w:p>
    <w:p>
      <w:pPr>
        <w:spacing w:after="120"/>
      </w:pPr>
      <w:r>
        <w:rPr>
          <w:rFonts w:ascii="Calibri" w:hAnsi="Calibri"/>
          <w:b/>
          <w:color w:val="6E8450"/>
          <w:sz w:val="18"/>
        </w:rPr>
        <w:t>GROWTH SLEEVE · 2026-08-10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Xometry, Inc. operates an AI-powered global marketplace for on-demand manufacturing, connecting buyers needing custom parts with a network of suppliers offering CNC machining, 3D printing, injection molding, sheet metal fabrication, and other processes. Proprietary AI algorithms provide instant pricing, lead times, and supplier matching. Founded in 2014, headquartered in Derwood, Maryland. Over 89,000 active buyers and a growing international presence.</w:t>
      </w:r>
    </w:p>
    <w:p>
      <w:r>
        <w:rPr>
          <w:rFonts w:ascii="Calibri" w:hAnsi="Calibri"/>
          <w:b/>
          <w:color w:val="6E8450"/>
          <w:sz w:val="18"/>
        </w:rPr>
        <w:t>3,500 Employees · https://www.xometry.com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Xometry has scaled from a niche CNC machining marketplace to a comprehensive on-demand manufacturing platform spanning 3D printing, injection molding, sheet metal, urethane casting, and finishing services, with international expansion across Europe and Asia [1]. Revenue grew from $218M (FY2021) to $687M (FY2025), and active buyers reached 89,557 (up 20% YoY) [1]. However, the core business model has not undergone a transformative pivot — it has been consistent platform expansion. AI Deployment (2/2): Xometry's proprietary AI pricing, sourcing, and supplier-matching algorithms are the core product. Marketplace gross margin improvements are directly attributed to AI model enhancements, and the instant quoting engine processes millions of part configurations with real-time pricing [1]. AI is not an add-on — it IS the product. Market Share (2/2): Xometry is the dominant AI-powered manufacturing marketplace globally, with 89,557 active buyers (up 20% YoY), 2,039 accounts spending $50K+ annually (up 23% YoY), and 98% of Q2 revenue from existing accounts demonstrating deep retention [1]. No competitor matches their scale in AI-driven custom parts procurement. Product Pipeline (1/2): New CEO Sanjeev Singh Sahni brings B2B e-commerce and AI expertise, signaling strategic evolution, and expanded enterprise adoption is a stated priority [3]. However, no specific next-gen products have been announced with launch dates or revenue visibility. R&amp;D Intensity (1/1): Product development spending of $13.0M in Q2 2026 (~5.7% of revenue) is above average for the industrial distribution sector, reflecting sustained investment in AI/ML model improvements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Xometry's purpose of making custom manufacturing accessible to businesses of all sizes through AI-powered marketplace technology identifies a specific problem and audience but does not articulate a deeper transformative vision beyond the obvious business proposition of digitizing manufacturing procurement. Community Impact (0/2): No evidence of significant charitable programs, community investment, foundation, or corporate philanthropy initiatives. The company's ESG disclosures are minimal for a company of its size. Employee Retention (0/2): Glassdoor reviews cite positive leadership accessibility and innovation culture, but no specific tenure, voluntary turnover, or retention data is publicly available [3]. The CEO transition from co-founder Randy Altschuler to Sanjeev Singh Sahni in July 2026 introduces leadership uncertainty. Insider Buying (0/2): Insider ownership is 7.31% but no meaningful net insider buying by executives in the last 12 months was identified; the CEO transition and related stock transactions complicate the insider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revenue of $229.3M (41% YoY growth) with marketplace revenue of $215.4M (45% YoY) and gross margin of 38.1%, but the company remains GAAP unprofitable with a net loss of $5.3M [1]. TTM revenue of $807.5M and profit margin of -3.82% reflect an improving but still negative profitability profile — operating margin has improved from -26.9% (FY2021) to -3.8% (TTM), indicating the company is approaching breakeven [5]. D/E of 57.0% ($339.8M convertible notes against $595M equity) is within target, and the company holds $516.7M in cash and marketable securities [1][4]. Forward P/E of 98.57 severely penalizes the infrastructure score as the market prices in early-stage profitability at an extreme premium. Five-year revenue CAGR of approximately 33.2% demonstrates sustained hypergrowth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Xometry demonstrates some infinite game characteristics — a genuine purpose in democratizing manufacturing, consistent platform investment despite years of losses, and strategic evolution across manufacturing processes. However, the planned CEO succession from co-founder to an external executive introduces questions about cause continuity, and the company's competitive language focuses more on market dominance than self-improvement. The core vision has not yet been tested through a true crisis or multi-decade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Xometry's founding purpose of making custom manufacturing accessible to businesses worldwide through AI addresses a genuine market inefficiency and connects to a larger vision of democratizing industrial capability. Co-founder Randy Altschuler built the company around this idea for over a decade, and strategic decisions (expanding manufacturing processes, international growth, AI investment) trace back to this purpose [3]. However, the company is only 12 years old and the cause has not yet been tested through leadership crises, market disruptions, or multi-decade consistency. The CEO transition to Sanjeev Sahni will test whether the cause survives the founder's departure from operational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accessible leadership where 'leaders from middle management to the CEO jump in, help out, and actually listen to feedback,' with the new CFO reportedly strengthening company culture [3]. The organization appears stable with no reported mass layoffs or major cultural issues. However, the mid-2026 CEO transition from co-founder to an external leader creates natural organizational uncertainty, and no specific employee retention data or tenure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Xometry's public communications do not reference learning from competitors such as Protolabs, Hubs (3D Hubs), Fictiv, or Paperless Parts. Management commentary emphasizes Xometry's AI-powered differentiation and market-leading position rather than acknowledging rivals' strengths as motivation for improvement. The competitive framing is about winning market share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Xometry has evolved from a CNC-only marketplace to a comprehensive multi-process manufacturing platform spanning 3D printing, injection molding, sheet metal, finishing, and international operations [1][5]. This represents meaningful strategic adaptation as new manufacturing categories were added. However, each expansion was additive — the company has never abandoned a core business line or made a painful strategic pivot. The marketplace model has been consistent since founding; what changed was scope, not architecture.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Xometry has consistently invested in platform growth and AI capabilities despite reporting net losses every year since founding — FY2025 net loss of $61.7M on $687M revenue demonstrates willingness to sacrifice near-term profitability for long-term market position [5]. The company's decision to raise $328.7M in convertible notes to fund growth rather than cutting costs for quick profitability shows long-term thinking. However, the planned CEO transition from founder to an external hire does not represent a courageous strategic decision — it is standard corporate succession planning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Xometry delivered a breakout Q2 2026 with record revenue of $229.3M (41% YoY growth), raised full-year 2026 guidance to 33-34% revenue growth and $60-62M adjusted EBITDA, and expanded its active buyer base to 89,557 (up 20% YoY) with enterprise accounts ($50K+ annual spend) growing 23% to 2,039 [1]. The AI-powered marketplace model creates powerful network effects — more buyers attract more suppliers, generating more pricing data that improves AI model accuracy, which drives better margins and more buyers. Operating margin has improved from -26.9% (FY2021) to -3.8% (TTM), with the company approaching GAAP profitability as fixed costs are leveraged across rapidly growing revenue [5]. With a $5.34B market cap on $807.5M TTM revenue and accelerating growth, Xometry is positioned to become the dominant platform for custom manufacturing procurement globally.</w:t>
      </w:r>
    </w:p>
    <w:p>
      <w:pPr>
        <w:spacing w:after="120"/>
      </w:pPr>
      <w:r>
        <w:rPr>
          <w:rFonts w:ascii="Calibri" w:hAnsi="Calibri"/>
          <w:b w:val="0"/>
          <w:color w:val="3A4A28"/>
          <w:sz w:val="20"/>
        </w:rPr>
        <w:t>The primary risk is valuation. At 98.57x forward earnings and 6.6x trailing revenue, Xometry is priced for perfection in a company that has never generated a full year of GAAP profit [4]. The stock has risen 112% in the past 52 weeks, creating a high bar for continued performance. The CEO transition from co-founder Randy Altschuler to external hire Sanjeev Singh Sahni in July 2026 introduces execution risk at a critical inflection point — new leadership must maintain growth momentum while driving the final push to sustained profitability [3]. Marketplace gross margin of 34.7% declined 70 basis points YoY in Q2 2026 despite AI improvements, suggesting competitive pricing pressure from Protolabs, Fictiv, and other platforms. The $328.7M in convertible notes ($85.5M current) creates refinancing risk, and with only $21.8M in cash (supplemented by $494.9M in marketable securities), the balance sheet depends on securities valuations remaining stable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expected in late 2026 or 2027 as $60-62M adjusted EBITDA guidance implies fixed-cost leverage on 33-34% revenue growth is nearing breakeven on a reported basis</w:t>
      </w:r>
    </w:p>
    <w:p>
      <w:pPr>
        <w:spacing w:before="40" w:after="40"/>
        <w:ind w:left="283"/>
      </w:pPr>
      <w:r>
        <w:rPr>
          <w:rFonts w:ascii="Calibri" w:hAnsi="Calibri"/>
          <w:b/>
          <w:color w:val="4A6B25"/>
          <w:sz w:val="20"/>
        </w:rPr>
        <w:t xml:space="preserve">2. </w:t>
      </w:r>
      <w:r>
        <w:rPr>
          <w:rFonts w:ascii="Calibri" w:hAnsi="Calibri"/>
          <w:b w:val="0"/>
          <w:color w:val="3A4A28"/>
          <w:sz w:val="20"/>
        </w:rPr>
        <w:t>Enterprise account expansion — 2,039 accounts at $50K+ annual spend (up 23% YoY) demonstrates deepening penetration into larger procurement budgets with higher lifetime value and stickier relationships</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European and Asian manufacturing markets offers a massive total addressable market with limited AI-powered marketplace competition outside the 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98.57x leaves no margin of safety — any growth deceleration from the current 41% YoY pace or delay in reaching GAAP profitability could trigger significant multiple compression from the $5.34B market cap</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co-founder to external executive at a critical growth inflection point creates execution risk around strategic continuity, cultural preservation, and maintaining relationships with key enterprise accounts</w:t>
      </w:r>
    </w:p>
    <w:p>
      <w:pPr>
        <w:spacing w:before="40" w:after="40"/>
        <w:ind w:left="283"/>
      </w:pPr>
      <w:r>
        <w:rPr>
          <w:rFonts w:ascii="Calibri" w:hAnsi="Calibri"/>
          <w:b/>
          <w:color w:val="4A6B25"/>
          <w:sz w:val="20"/>
        </w:rPr>
        <w:t xml:space="preserve">3. </w:t>
      </w:r>
      <w:r>
        <w:rPr>
          <w:rFonts w:ascii="Calibri" w:hAnsi="Calibri"/>
          <w:b w:val="0"/>
          <w:color w:val="3A4A28"/>
          <w:sz w:val="20"/>
        </w:rPr>
        <w:t>Marketplace gross margin declined 70bps YoY to 34.7% in Q2 2026 despite AI pricing improvements, suggesting competitive pressure from Protolabs and emerging platforms could cap margin expansion even as the company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Xometry's core business coordinates physical manufacturing — CNC machining, 3D printing, injection molding — which AI cannot substitute. The marketplace model requires a physical supplier network, quality inspection capabilities, and logistics coordination that are structurally beyond AI's reach [1]. Xometry's proprietary pricing data from millions of historical transactions creates a deepening data moat that would take years for competitors to replicate. However, AI tools could eventually enable buyers to build their own supplier networks or automate RFQ processes, partially disintermediating the marketplace. Other AI-native platforms could emerge as competitors. AI Opportunity (1/1): AI is the foundational technology driving Xometry's business — proprietary machine learning models power instant quoting, supplier matching, and dynamic pricing across all manufacturing processes. Q2 2026 marketplace gross margin improvements were directly attributed to AI model enhancements, and 100% of Xometry's $229.3M Q2 revenue flows through AI-powered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Xometry Q2 2026 Record Earnings Release — stocktitan.net and investors.xometry.com, August 4, 2026</w:t>
      </w:r>
    </w:p>
    <w:p>
      <w:pPr>
        <w:spacing w:before="20" w:after="20"/>
        <w:ind w:left="170"/>
      </w:pPr>
      <w:r>
        <w:rPr>
          <w:rFonts w:ascii="Calibri" w:hAnsi="Calibri"/>
          <w:b/>
          <w:color w:val="4A6B25"/>
          <w:sz w:val="15"/>
        </w:rPr>
        <w:t xml:space="preserve">2. </w:t>
      </w:r>
      <w:r>
        <w:rPr>
          <w:rFonts w:ascii="Calibri" w:hAnsi="Calibri"/>
          <w:b w:val="0"/>
          <w:color w:val="3A4A28"/>
          <w:sz w:val="17"/>
        </w:rPr>
        <w:t>Xometry Full-Year 2026 Revenue and Adjusted EBITDA Guidance — Seeking Alpha, February 2026</w:t>
      </w:r>
    </w:p>
    <w:p>
      <w:pPr>
        <w:spacing w:before="20" w:after="20"/>
        <w:ind w:left="170"/>
      </w:pPr>
      <w:r>
        <w:rPr>
          <w:rFonts w:ascii="Calibri" w:hAnsi="Calibri"/>
          <w:b/>
          <w:color w:val="4A6B25"/>
          <w:sz w:val="15"/>
        </w:rPr>
        <w:t xml:space="preserve">3. </w:t>
      </w:r>
      <w:r>
        <w:rPr>
          <w:rFonts w:ascii="Calibri" w:hAnsi="Calibri"/>
          <w:b w:val="0"/>
          <w:color w:val="3A4A28"/>
          <w:sz w:val="17"/>
        </w:rPr>
        <w:t>Xometry CEO Succession Plan and Leadership Transition — investors.xometry.com, February 24, 2026</w:t>
      </w:r>
    </w:p>
    <w:p>
      <w:pPr>
        <w:spacing w:before="20" w:after="20"/>
        <w:ind w:left="170"/>
      </w:pPr>
      <w:r>
        <w:rPr>
          <w:rFonts w:ascii="Calibri" w:hAnsi="Calibri"/>
          <w:b/>
          <w:color w:val="4A6B25"/>
          <w:sz w:val="15"/>
        </w:rPr>
        <w:t xml:space="preserve">4. </w:t>
      </w:r>
      <w:r>
        <w:rPr>
          <w:rFonts w:ascii="Calibri" w:hAnsi="Calibri"/>
          <w:b w:val="0"/>
          <w:color w:val="3A4A28"/>
          <w:sz w:val="17"/>
        </w:rPr>
        <w:t>XMTR Key Financial Statistics — stockanalysis.com,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XMTR Revenue and Financials 2021-2025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