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E9358" w14:textId="77777777" w:rsidR="00000000" w:rsidRDefault="00000000">
      <w:pPr>
        <w:jc w:val="center"/>
        <w:divId w:val="451485724"/>
        <w:rPr>
          <w:rFonts w:ascii="Calibri" w:eastAsia="Times New Roman" w:hAnsi="Calibri" w:cs="Calibri"/>
          <w:color w:val="1A2010"/>
          <w:kern w:val="0"/>
          <w:sz w:val="22"/>
          <w:szCs w:val="22"/>
          <w14:ligatures w14:val="none"/>
        </w:rPr>
      </w:pPr>
      <w:r>
        <w:rPr>
          <w:rFonts w:ascii="Calibri" w:eastAsia="Times New Roman" w:hAnsi="Calibri" w:cs="Calibri"/>
          <w:noProof/>
          <w:color w:val="1A2010"/>
          <w:sz w:val="22"/>
          <w:szCs w:val="22"/>
        </w:rPr>
        <w:drawing>
          <wp:anchor distT="0" distB="0" distL="114300" distR="114300" simplePos="0" relativeHeight="251658240" behindDoc="0" locked="0" layoutInCell="1" allowOverlap="1" wp14:anchorId="79641310" wp14:editId="058D0ED1">
            <wp:simplePos x="0" y="0"/>
            <wp:positionH relativeFrom="column">
              <wp:posOffset>2723048</wp:posOffset>
            </wp:positionH>
            <wp:positionV relativeFrom="paragraph">
              <wp:posOffset>-3304</wp:posOffset>
            </wp:positionV>
            <wp:extent cx="1409004" cy="742950"/>
            <wp:effectExtent l="0" t="0" r="0" b="0"/>
            <wp:wrapSquare wrapText="bothSides"/>
            <wp:docPr id="1" name="Picture 1" descr="I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WN"/>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409004" cy="742950"/>
                    </a:xfrm>
                    <a:prstGeom prst="rect">
                      <a:avLst/>
                    </a:prstGeom>
                    <a:noFill/>
                    <a:ln>
                      <a:noFill/>
                    </a:ln>
                  </pic:spPr>
                </pic:pic>
              </a:graphicData>
            </a:graphic>
          </wp:anchor>
        </w:drawing>
      </w:r>
    </w:p>
    <w:p w14:paraId="4C979566" w14:textId="77777777" w:rsidR="00630F0B" w:rsidRDefault="00630F0B">
      <w:pPr>
        <w:divId w:val="1716811081"/>
        <w:rPr>
          <w:rFonts w:ascii="Calibri" w:eastAsia="Times New Roman" w:hAnsi="Calibri" w:cs="Calibri"/>
          <w:b/>
          <w:bCs/>
          <w:color w:val="1A2010"/>
          <w:spacing w:val="-8"/>
          <w:sz w:val="54"/>
          <w:szCs w:val="54"/>
        </w:rPr>
      </w:pPr>
    </w:p>
    <w:p w14:paraId="7B47693D" w14:textId="76B65995" w:rsidR="00000000" w:rsidRDefault="00000000">
      <w:pPr>
        <w:divId w:val="1716811081"/>
        <w:rPr>
          <w:rFonts w:ascii="Calibri" w:eastAsia="Times New Roman" w:hAnsi="Calibri" w:cs="Calibri"/>
          <w:b/>
          <w:bCs/>
          <w:color w:val="1A2010"/>
          <w:spacing w:val="-8"/>
          <w:sz w:val="54"/>
          <w:szCs w:val="54"/>
        </w:rPr>
      </w:pPr>
      <w:r>
        <w:rPr>
          <w:rFonts w:ascii="Calibri" w:eastAsia="Times New Roman" w:hAnsi="Calibri" w:cs="Calibri"/>
          <w:b/>
          <w:bCs/>
          <w:color w:val="1A2010"/>
          <w:spacing w:val="-8"/>
          <w:sz w:val="54"/>
          <w:szCs w:val="54"/>
        </w:rPr>
        <w:t xml:space="preserve">SYK </w:t>
      </w:r>
      <w:r>
        <w:rPr>
          <w:rStyle w:val="stock-name-full1"/>
          <w:rFonts w:ascii="Calibri" w:eastAsia="Times New Roman" w:hAnsi="Calibri" w:cs="Calibri"/>
          <w:color w:val="1A2010"/>
          <w:spacing w:val="-8"/>
        </w:rPr>
        <w:t>Stryker Corporation</w:t>
      </w:r>
      <w:r>
        <w:rPr>
          <w:rFonts w:ascii="Calibri" w:eastAsia="Times New Roman" w:hAnsi="Calibri" w:cs="Calibri"/>
          <w:b/>
          <w:bCs/>
          <w:color w:val="1A2010"/>
          <w:spacing w:val="-8"/>
          <w:sz w:val="54"/>
          <w:szCs w:val="54"/>
        </w:rPr>
        <w:t xml:space="preserve"> </w:t>
      </w:r>
    </w:p>
    <w:p w14:paraId="7D9D33EE" w14:textId="77777777" w:rsidR="00000000" w:rsidRDefault="00000000">
      <w:pPr>
        <w:divId w:val="421800356"/>
        <w:rPr>
          <w:rFonts w:ascii="Calibri" w:eastAsia="Times New Roman" w:hAnsi="Calibri" w:cs="Calibri"/>
          <w:b/>
          <w:bCs/>
          <w:caps/>
          <w:color w:val="1A2010"/>
          <w:spacing w:val="8"/>
          <w:sz w:val="18"/>
          <w:szCs w:val="18"/>
        </w:rPr>
      </w:pPr>
      <w:r>
        <w:rPr>
          <w:rFonts w:ascii="Calibri" w:eastAsia="Times New Roman" w:hAnsi="Calibri" w:cs="Calibri"/>
          <w:b/>
          <w:bCs/>
          <w:caps/>
          <w:color w:val="1A2010"/>
          <w:spacing w:val="8"/>
          <w:sz w:val="18"/>
          <w:szCs w:val="18"/>
        </w:rPr>
        <w:t xml:space="preserve">DIVIDEND SLEEVE </w:t>
      </w:r>
      <w:r>
        <w:rPr>
          <w:rStyle w:val="sep"/>
          <w:rFonts w:ascii="Calibri" w:eastAsia="Times New Roman" w:hAnsi="Calibri" w:cs="Calibri"/>
          <w:b/>
          <w:bCs/>
          <w:caps/>
          <w:color w:val="1A2010"/>
          <w:spacing w:val="8"/>
          <w:sz w:val="18"/>
          <w:szCs w:val="18"/>
        </w:rPr>
        <w:t>·</w:t>
      </w:r>
      <w:r>
        <w:rPr>
          <w:rFonts w:ascii="Calibri" w:eastAsia="Times New Roman" w:hAnsi="Calibri" w:cs="Calibri"/>
          <w:b/>
          <w:bCs/>
          <w:caps/>
          <w:color w:val="1A2010"/>
          <w:spacing w:val="8"/>
          <w:sz w:val="18"/>
          <w:szCs w:val="18"/>
        </w:rPr>
        <w:t xml:space="preserve"> 2026-03-23 </w:t>
      </w:r>
      <w:r>
        <w:rPr>
          <w:rStyle w:val="sep"/>
          <w:rFonts w:ascii="Calibri" w:eastAsia="Times New Roman" w:hAnsi="Calibri" w:cs="Calibri"/>
          <w:b/>
          <w:bCs/>
          <w:caps/>
          <w:color w:val="1A2010"/>
          <w:spacing w:val="8"/>
          <w:sz w:val="18"/>
          <w:szCs w:val="18"/>
        </w:rPr>
        <w:t>·</w:t>
      </w:r>
      <w:r>
        <w:rPr>
          <w:rFonts w:ascii="Calibri" w:eastAsia="Times New Roman" w:hAnsi="Calibri" w:cs="Calibri"/>
          <w:b/>
          <w:bCs/>
          <w:caps/>
          <w:color w:val="1A2010"/>
          <w:spacing w:val="8"/>
          <w:sz w:val="18"/>
          <w:szCs w:val="18"/>
        </w:rPr>
        <w:t xml:space="preserve"> </w:t>
      </w:r>
      <w:r>
        <w:rPr>
          <w:rStyle w:val="inspire-score"/>
          <w:rFonts w:ascii="Calibri" w:eastAsia="Times New Roman" w:hAnsi="Calibri" w:cs="Calibri"/>
          <w:b/>
          <w:bCs/>
          <w:caps/>
          <w:color w:val="1A2010"/>
          <w:spacing w:val="8"/>
          <w:sz w:val="18"/>
          <w:szCs w:val="18"/>
        </w:rPr>
        <w:t>Inspire: -49</w:t>
      </w:r>
      <w:r>
        <w:rPr>
          <w:rFonts w:ascii="Calibri" w:eastAsia="Times New Roman" w:hAnsi="Calibri" w:cs="Calibri"/>
          <w:b/>
          <w:bCs/>
          <w:caps/>
          <w:color w:val="1A2010"/>
          <w:spacing w:val="8"/>
          <w:sz w:val="18"/>
          <w:szCs w:val="18"/>
        </w:rPr>
        <w:t xml:space="preserve"> </w:t>
      </w:r>
      <w:r>
        <w:rPr>
          <w:rStyle w:val="sep"/>
          <w:rFonts w:ascii="Calibri" w:eastAsia="Times New Roman" w:hAnsi="Calibri" w:cs="Calibri"/>
          <w:b/>
          <w:bCs/>
          <w:caps/>
          <w:color w:val="1A2010"/>
          <w:spacing w:val="8"/>
          <w:sz w:val="18"/>
          <w:szCs w:val="18"/>
        </w:rPr>
        <w:t>·</w:t>
      </w:r>
      <w:r>
        <w:rPr>
          <w:rFonts w:ascii="Calibri" w:eastAsia="Times New Roman" w:hAnsi="Calibri" w:cs="Calibri"/>
          <w:b/>
          <w:bCs/>
          <w:caps/>
          <w:color w:val="1A2010"/>
          <w:spacing w:val="8"/>
          <w:sz w:val="18"/>
          <w:szCs w:val="18"/>
        </w:rPr>
        <w:t xml:space="preserve"> </w:t>
      </w:r>
      <w:r>
        <w:rPr>
          <w:rStyle w:val="mindset-label"/>
          <w:rFonts w:ascii="Calibri" w:eastAsia="Times New Roman" w:hAnsi="Calibri" w:cs="Calibri"/>
          <w:b/>
          <w:bCs/>
          <w:caps/>
          <w:color w:val="1A2010"/>
          <w:spacing w:val="8"/>
          <w:sz w:val="18"/>
          <w:szCs w:val="18"/>
        </w:rPr>
        <w:t>INFINITE</w:t>
      </w:r>
      <w:r>
        <w:rPr>
          <w:rFonts w:ascii="Calibri" w:eastAsia="Times New Roman" w:hAnsi="Calibri" w:cs="Calibri"/>
          <w:b/>
          <w:bCs/>
          <w:caps/>
          <w:color w:val="1A2010"/>
          <w:spacing w:val="8"/>
          <w:sz w:val="18"/>
          <w:szCs w:val="18"/>
        </w:rPr>
        <w:t xml:space="preserve"> </w:t>
      </w:r>
    </w:p>
    <w:p w14:paraId="12DE2B86" w14:textId="77777777" w:rsidR="00000000" w:rsidRDefault="00000000">
      <w:pPr>
        <w:divId w:val="1076896946"/>
        <w:rPr>
          <w:rFonts w:ascii="Calibri" w:eastAsia="Times New Roman" w:hAnsi="Calibri" w:cs="Calibri"/>
          <w:color w:val="1A2010"/>
          <w:sz w:val="22"/>
          <w:szCs w:val="22"/>
        </w:rPr>
      </w:pPr>
      <w:r>
        <w:rPr>
          <w:rStyle w:val="rec-badge1"/>
          <w:rFonts w:ascii="Calibri" w:eastAsia="Times New Roman" w:hAnsi="Calibri" w:cs="Calibri"/>
          <w:color w:val="1A2010"/>
        </w:rPr>
        <w:t>BUY</w:t>
      </w:r>
      <w:r>
        <w:rPr>
          <w:rFonts w:ascii="Calibri" w:eastAsia="Times New Roman" w:hAnsi="Calibri" w:cs="Calibri"/>
          <w:color w:val="1A2010"/>
          <w:sz w:val="22"/>
          <w:szCs w:val="22"/>
        </w:rPr>
        <w:t xml:space="preserve"> </w:t>
      </w:r>
    </w:p>
    <w:p w14:paraId="7038631B" w14:textId="77777777" w:rsidR="00000000" w:rsidRDefault="00000000">
      <w:pPr>
        <w:divId w:val="289017101"/>
        <w:rPr>
          <w:rFonts w:ascii="Calibri" w:eastAsia="Times New Roman" w:hAnsi="Calibri" w:cs="Calibri"/>
          <w:color w:val="1A2010"/>
          <w:sz w:val="22"/>
          <w:szCs w:val="22"/>
        </w:rPr>
      </w:pPr>
      <w:r>
        <w:rPr>
          <w:rFonts w:ascii="Calibri" w:eastAsia="Times New Roman" w:hAnsi="Calibri" w:cs="Calibri"/>
          <w:b/>
          <w:bCs/>
          <w:color w:val="1A2010"/>
          <w:sz w:val="72"/>
          <w:szCs w:val="72"/>
        </w:rPr>
        <w:t>83</w:t>
      </w:r>
      <w:r>
        <w:rPr>
          <w:rFonts w:ascii="Calibri" w:eastAsia="Times New Roman" w:hAnsi="Calibri" w:cs="Calibri"/>
          <w:color w:val="1A2010"/>
          <w:sz w:val="27"/>
          <w:szCs w:val="27"/>
        </w:rPr>
        <w:t xml:space="preserve"> / 100</w:t>
      </w:r>
      <w:r>
        <w:rPr>
          <w:rFonts w:ascii="Calibri" w:eastAsia="Times New Roman" w:hAnsi="Calibri" w:cs="Calibri"/>
          <w:color w:val="1A2010"/>
          <w:sz w:val="22"/>
          <w:szCs w:val="22"/>
        </w:rPr>
        <w:t xml:space="preserve"> </w:t>
      </w:r>
    </w:p>
    <w:p w14:paraId="3E3F0230" w14:textId="77777777" w:rsidR="00000000" w:rsidRDefault="00000000">
      <w:pPr>
        <w:divId w:val="1418820288"/>
        <w:rPr>
          <w:rFonts w:ascii="Calibri" w:eastAsia="Times New Roman" w:hAnsi="Calibri" w:cs="Calibri"/>
          <w:b/>
          <w:bCs/>
          <w:caps/>
          <w:color w:val="1A2010"/>
          <w:spacing w:val="30"/>
          <w:sz w:val="17"/>
          <w:szCs w:val="17"/>
        </w:rPr>
      </w:pPr>
      <w:r>
        <w:rPr>
          <w:rFonts w:ascii="Calibri" w:eastAsia="Times New Roman" w:hAnsi="Calibri" w:cs="Calibri"/>
          <w:b/>
          <w:bCs/>
          <w:caps/>
          <w:color w:val="1A2010"/>
          <w:spacing w:val="30"/>
          <w:sz w:val="17"/>
          <w:szCs w:val="17"/>
        </w:rPr>
        <w:t>Company Profile</w:t>
      </w:r>
    </w:p>
    <w:p w14:paraId="1243BD30" w14:textId="77777777" w:rsidR="00000000" w:rsidRDefault="00000000">
      <w:pPr>
        <w:divId w:val="1305770239"/>
        <w:rPr>
          <w:rFonts w:ascii="Calibri" w:eastAsia="Times New Roman" w:hAnsi="Calibri" w:cs="Calibri"/>
          <w:b/>
          <w:bCs/>
          <w:caps/>
          <w:color w:val="1A2010"/>
          <w:spacing w:val="8"/>
          <w:sz w:val="18"/>
          <w:szCs w:val="18"/>
        </w:rPr>
      </w:pPr>
      <w:r>
        <w:rPr>
          <w:rFonts w:ascii="Calibri" w:eastAsia="Times New Roman" w:hAnsi="Calibri" w:cs="Calibri"/>
          <w:b/>
          <w:bCs/>
          <w:caps/>
          <w:color w:val="1A2010"/>
          <w:spacing w:val="8"/>
          <w:sz w:val="18"/>
          <w:szCs w:val="18"/>
        </w:rPr>
        <w:t xml:space="preserve">Healthcare </w:t>
      </w:r>
      <w:r>
        <w:rPr>
          <w:rStyle w:val="sep"/>
          <w:rFonts w:ascii="Calibri" w:eastAsia="Times New Roman" w:hAnsi="Calibri" w:cs="Calibri"/>
          <w:b/>
          <w:bCs/>
          <w:caps/>
          <w:color w:val="1A2010"/>
          <w:spacing w:val="8"/>
          <w:sz w:val="18"/>
          <w:szCs w:val="18"/>
        </w:rPr>
        <w:t>·</w:t>
      </w:r>
      <w:r>
        <w:rPr>
          <w:rFonts w:ascii="Calibri" w:eastAsia="Times New Roman" w:hAnsi="Calibri" w:cs="Calibri"/>
          <w:b/>
          <w:bCs/>
          <w:caps/>
          <w:color w:val="1A2010"/>
          <w:spacing w:val="8"/>
          <w:sz w:val="18"/>
          <w:szCs w:val="18"/>
        </w:rPr>
        <w:t xml:space="preserve">Medical Devices </w:t>
      </w:r>
      <w:r>
        <w:rPr>
          <w:rStyle w:val="sep"/>
          <w:rFonts w:ascii="Calibri" w:eastAsia="Times New Roman" w:hAnsi="Calibri" w:cs="Calibri"/>
          <w:b/>
          <w:bCs/>
          <w:caps/>
          <w:color w:val="1A2010"/>
          <w:spacing w:val="8"/>
          <w:sz w:val="18"/>
          <w:szCs w:val="18"/>
        </w:rPr>
        <w:t>·</w:t>
      </w:r>
      <w:r>
        <w:rPr>
          <w:rFonts w:ascii="Calibri" w:eastAsia="Times New Roman" w:hAnsi="Calibri" w:cs="Calibri"/>
          <w:b/>
          <w:bCs/>
          <w:caps/>
          <w:color w:val="1A2010"/>
          <w:spacing w:val="8"/>
          <w:sz w:val="18"/>
          <w:szCs w:val="18"/>
        </w:rPr>
        <w:t xml:space="preserve">NYSE </w:t>
      </w:r>
      <w:r>
        <w:rPr>
          <w:rStyle w:val="sep"/>
          <w:rFonts w:ascii="Calibri" w:eastAsia="Times New Roman" w:hAnsi="Calibri" w:cs="Calibri"/>
          <w:b/>
          <w:bCs/>
          <w:caps/>
          <w:color w:val="1A2010"/>
          <w:spacing w:val="8"/>
          <w:sz w:val="18"/>
          <w:szCs w:val="18"/>
        </w:rPr>
        <w:t>·</w:t>
      </w:r>
      <w:r>
        <w:rPr>
          <w:rFonts w:ascii="Calibri" w:eastAsia="Times New Roman" w:hAnsi="Calibri" w:cs="Calibri"/>
          <w:b/>
          <w:bCs/>
          <w:caps/>
          <w:color w:val="1A2010"/>
          <w:spacing w:val="8"/>
          <w:sz w:val="18"/>
          <w:szCs w:val="18"/>
        </w:rPr>
        <w:t xml:space="preserve">United States </w:t>
      </w:r>
    </w:p>
    <w:p w14:paraId="4BBD946E" w14:textId="77777777" w:rsidR="00000000" w:rsidRDefault="00000000">
      <w:pPr>
        <w:divId w:val="37708196"/>
        <w:rPr>
          <w:rFonts w:ascii="Calibri" w:eastAsia="Times New Roman" w:hAnsi="Calibri" w:cs="Calibri"/>
          <w:color w:val="1A2010"/>
          <w:sz w:val="20"/>
          <w:szCs w:val="20"/>
        </w:rPr>
      </w:pPr>
      <w:r>
        <w:rPr>
          <w:rFonts w:ascii="Calibri" w:eastAsia="Times New Roman" w:hAnsi="Calibri" w:cs="Calibri"/>
          <w:color w:val="1A2010"/>
          <w:sz w:val="20"/>
          <w:szCs w:val="20"/>
        </w:rPr>
        <w:t xml:space="preserve">Stryker is a global leader in medical devices and technologies, specializing in </w:t>
      </w:r>
      <w:proofErr w:type="spellStart"/>
      <w:r>
        <w:rPr>
          <w:rFonts w:ascii="Calibri" w:eastAsia="Times New Roman" w:hAnsi="Calibri" w:cs="Calibri"/>
          <w:color w:val="1A2010"/>
          <w:sz w:val="20"/>
          <w:szCs w:val="20"/>
        </w:rPr>
        <w:t>orthopaedic</w:t>
      </w:r>
      <w:proofErr w:type="spellEnd"/>
      <w:r>
        <w:rPr>
          <w:rFonts w:ascii="Calibri" w:eastAsia="Times New Roman" w:hAnsi="Calibri" w:cs="Calibri"/>
          <w:color w:val="1A2010"/>
          <w:sz w:val="20"/>
          <w:szCs w:val="20"/>
        </w:rPr>
        <w:t xml:space="preserve"> implants, surgical robotics (Mako), neurotechnology, spine products, and vascular devices. The company serves hospitals and healthcare providers across 75+ countries with a portfolio spanning joint replacement, trauma, surgical equipment, and endoscopy.</w:t>
      </w:r>
    </w:p>
    <w:p w14:paraId="42F4306E" w14:textId="77777777" w:rsidR="00000000" w:rsidRDefault="00000000">
      <w:pPr>
        <w:divId w:val="1908301220"/>
        <w:rPr>
          <w:rFonts w:ascii="Calibri" w:eastAsia="Times New Roman" w:hAnsi="Calibri" w:cs="Calibri"/>
          <w:b/>
          <w:bCs/>
          <w:caps/>
          <w:color w:val="1A2010"/>
          <w:spacing w:val="8"/>
          <w:sz w:val="18"/>
          <w:szCs w:val="18"/>
        </w:rPr>
      </w:pPr>
      <w:r>
        <w:rPr>
          <w:rFonts w:ascii="Calibri" w:eastAsia="Times New Roman" w:hAnsi="Calibri" w:cs="Calibri"/>
          <w:b/>
          <w:bCs/>
          <w:caps/>
          <w:color w:val="1A2010"/>
          <w:spacing w:val="8"/>
          <w:sz w:val="18"/>
          <w:szCs w:val="18"/>
        </w:rPr>
        <w:t xml:space="preserve">56,000 Employees </w:t>
      </w:r>
      <w:r>
        <w:rPr>
          <w:rStyle w:val="sep"/>
          <w:rFonts w:ascii="Calibri" w:eastAsia="Times New Roman" w:hAnsi="Calibri" w:cs="Calibri"/>
          <w:b/>
          <w:bCs/>
          <w:caps/>
          <w:color w:val="1A2010"/>
          <w:spacing w:val="8"/>
          <w:sz w:val="18"/>
          <w:szCs w:val="18"/>
        </w:rPr>
        <w:t>·</w:t>
      </w:r>
      <w:hyperlink r:id="rId6" w:tgtFrame="_blank" w:history="1">
        <w:r>
          <w:rPr>
            <w:rStyle w:val="Hyperlink"/>
            <w:rFonts w:ascii="Calibri" w:eastAsia="Times New Roman" w:hAnsi="Calibri" w:cs="Calibri"/>
            <w:b/>
            <w:bCs/>
            <w:caps/>
            <w:spacing w:val="8"/>
            <w:sz w:val="18"/>
            <w:szCs w:val="18"/>
          </w:rPr>
          <w:t>www.stryker.com</w:t>
        </w:r>
      </w:hyperlink>
      <w:r>
        <w:rPr>
          <w:rFonts w:ascii="Calibri" w:eastAsia="Times New Roman" w:hAnsi="Calibri" w:cs="Calibri"/>
          <w:b/>
          <w:bCs/>
          <w:caps/>
          <w:color w:val="1A2010"/>
          <w:spacing w:val="8"/>
          <w:sz w:val="18"/>
          <w:szCs w:val="18"/>
        </w:rPr>
        <w:t xml:space="preserve"> </w:t>
      </w:r>
    </w:p>
    <w:p w14:paraId="2CF2B817" w14:textId="77777777" w:rsidR="00000000" w:rsidRDefault="00000000">
      <w:pPr>
        <w:divId w:val="129907235"/>
        <w:rPr>
          <w:rFonts w:ascii="Calibri" w:eastAsia="Times New Roman" w:hAnsi="Calibri" w:cs="Calibri"/>
          <w:b/>
          <w:bCs/>
          <w:caps/>
          <w:color w:val="1A2010"/>
          <w:spacing w:val="30"/>
          <w:sz w:val="17"/>
          <w:szCs w:val="17"/>
        </w:rPr>
      </w:pPr>
      <w:r>
        <w:rPr>
          <w:rFonts w:ascii="Calibri" w:eastAsia="Times New Roman" w:hAnsi="Calibri" w:cs="Calibri"/>
          <w:b/>
          <w:bCs/>
          <w:caps/>
          <w:color w:val="1A2010"/>
          <w:spacing w:val="30"/>
          <w:sz w:val="17"/>
          <w:szCs w:val="17"/>
        </w:rPr>
        <w:t>Excellence Evaluation — Think Like an Owner (50%)</w:t>
      </w:r>
    </w:p>
    <w:p w14:paraId="768D12CF" w14:textId="77777777" w:rsidR="00000000" w:rsidRDefault="00000000">
      <w:pPr>
        <w:divId w:val="1913856360"/>
        <w:rPr>
          <w:rFonts w:ascii="Calibri" w:eastAsia="Times New Roman" w:hAnsi="Calibri" w:cs="Calibri"/>
          <w:color w:val="1A2010"/>
          <w:sz w:val="22"/>
          <w:szCs w:val="22"/>
        </w:rPr>
      </w:pPr>
      <w:r>
        <w:rPr>
          <w:rStyle w:val="score-row-title1"/>
          <w:rFonts w:ascii="Calibri" w:eastAsia="Times New Roman" w:hAnsi="Calibri" w:cs="Calibri"/>
          <w:color w:val="1A2010"/>
        </w:rPr>
        <w:t>Innovation</w:t>
      </w:r>
      <w:r>
        <w:rPr>
          <w:rFonts w:ascii="Calibri" w:eastAsia="Times New Roman" w:hAnsi="Calibri" w:cs="Calibri"/>
          <w:color w:val="1A2010"/>
          <w:sz w:val="22"/>
          <w:szCs w:val="22"/>
        </w:rPr>
        <w:t xml:space="preserve"> </w:t>
      </w:r>
      <w:r>
        <w:rPr>
          <w:rStyle w:val="score-row-label1"/>
          <w:rFonts w:ascii="Calibri" w:eastAsia="Times New Roman" w:hAnsi="Calibri" w:cs="Calibri"/>
          <w:color w:val="1A2010"/>
        </w:rPr>
        <w:t>STRONG</w:t>
      </w:r>
      <w:r>
        <w:rPr>
          <w:rFonts w:ascii="Calibri" w:eastAsia="Times New Roman" w:hAnsi="Calibri" w:cs="Calibri"/>
          <w:color w:val="1A2010"/>
          <w:sz w:val="22"/>
          <w:szCs w:val="22"/>
        </w:rPr>
        <w:t xml:space="preserve"> </w:t>
      </w:r>
    </w:p>
    <w:p w14:paraId="1D1781D8" w14:textId="77777777" w:rsidR="00000000" w:rsidRDefault="00000000">
      <w:pPr>
        <w:divId w:val="347803733"/>
        <w:rPr>
          <w:rFonts w:ascii="Calibri" w:eastAsia="Times New Roman" w:hAnsi="Calibri" w:cs="Calibri"/>
          <w:color w:val="1A2010"/>
          <w:sz w:val="22"/>
          <w:szCs w:val="22"/>
        </w:rPr>
      </w:pPr>
      <w:r>
        <w:rPr>
          <w:rStyle w:val="score-num1"/>
          <w:rFonts w:ascii="Calibri" w:eastAsia="Times New Roman" w:hAnsi="Calibri" w:cs="Calibri"/>
          <w:color w:val="1A2010"/>
        </w:rPr>
        <w:t>9</w:t>
      </w:r>
      <w:r>
        <w:rPr>
          <w:rFonts w:ascii="Calibri" w:eastAsia="Times New Roman" w:hAnsi="Calibri" w:cs="Calibri"/>
          <w:color w:val="1A2010"/>
          <w:sz w:val="22"/>
          <w:szCs w:val="22"/>
        </w:rPr>
        <w:t xml:space="preserve"> </w:t>
      </w:r>
    </w:p>
    <w:p w14:paraId="29DCEBA6" w14:textId="77777777" w:rsidR="00000000" w:rsidRDefault="00000000">
      <w:pPr>
        <w:divId w:val="611016517"/>
        <w:rPr>
          <w:rFonts w:ascii="Calibri" w:eastAsia="Times New Roman" w:hAnsi="Calibri" w:cs="Calibri"/>
          <w:color w:val="1A2010"/>
          <w:sz w:val="18"/>
          <w:szCs w:val="18"/>
        </w:rPr>
      </w:pPr>
      <w:r>
        <w:rPr>
          <w:rFonts w:ascii="Calibri" w:eastAsia="Times New Roman" w:hAnsi="Calibri" w:cs="Calibri"/>
          <w:color w:val="1A2010"/>
          <w:sz w:val="18"/>
          <w:szCs w:val="18"/>
        </w:rPr>
        <w:t xml:space="preserve">Innovation Track Record (3/3): Stryker has executed multiple transformative moves in the last 5 years — the $4.9B Inari Medical acquisition expanding into peripheral vascular (50.6% revenue growth in that segment), the Mako 4 fourth-generation surgical robot launch, and a partnership with Siemens Healthineers for neurovascular robotics </w:t>
      </w:r>
      <w:r>
        <w:rPr>
          <w:rStyle w:val="source-ref1"/>
          <w:rFonts w:ascii="Calibri" w:eastAsia="Times New Roman" w:hAnsi="Calibri" w:cs="Calibri"/>
          <w:color w:val="1A2010"/>
        </w:rPr>
        <w:t>[1][2]</w:t>
      </w:r>
      <w:r>
        <w:rPr>
          <w:rFonts w:ascii="Calibri" w:eastAsia="Times New Roman" w:hAnsi="Calibri" w:cs="Calibri"/>
          <w:color w:val="1A2010"/>
          <w:sz w:val="18"/>
          <w:szCs w:val="18"/>
        </w:rPr>
        <w:t xml:space="preserve">. CEO Lobo completed 55 deals across robotics, surgical devices, and pharmaceuticals. AI Deployment (2/2): Following the 2021 Gauss Surgical AI acquisition, Stryker built an in-house AI team deploying AI-based implant selection for shoulder replacements and data-driven surgical personalization; CEO Lobo states 'there is no question AI will be proliferated across all of Stryker' </w:t>
      </w:r>
      <w:r>
        <w:rPr>
          <w:rStyle w:val="source-ref1"/>
          <w:rFonts w:ascii="Calibri" w:eastAsia="Times New Roman" w:hAnsi="Calibri" w:cs="Calibri"/>
          <w:color w:val="1A2010"/>
        </w:rPr>
        <w:t>[2]</w:t>
      </w:r>
      <w:r>
        <w:rPr>
          <w:rFonts w:ascii="Calibri" w:eastAsia="Times New Roman" w:hAnsi="Calibri" w:cs="Calibri"/>
          <w:color w:val="1A2010"/>
          <w:sz w:val="18"/>
          <w:szCs w:val="18"/>
        </w:rPr>
        <w:t xml:space="preserve">. Market Share (2/2): Stryker is the absolute leader in robotic-assisted joint replacement with 3,000+ Mako installations across 35 countries and over 1 million procedures performed </w:t>
      </w:r>
      <w:r>
        <w:rPr>
          <w:rStyle w:val="source-ref1"/>
          <w:rFonts w:ascii="Calibri" w:eastAsia="Times New Roman" w:hAnsi="Calibri" w:cs="Calibri"/>
          <w:color w:val="1A2010"/>
        </w:rPr>
        <w:t>[1][2]</w:t>
      </w:r>
      <w:r>
        <w:rPr>
          <w:rFonts w:ascii="Calibri" w:eastAsia="Times New Roman" w:hAnsi="Calibri" w:cs="Calibri"/>
          <w:color w:val="1A2010"/>
          <w:sz w:val="18"/>
          <w:szCs w:val="18"/>
        </w:rPr>
        <w:t xml:space="preserve">. Product Pipeline (1/2): Mako RPS (handheld robotic system) with first total knee cases completed, plus expansion into spine procedures, though specific revenue visibility is limited </w:t>
      </w:r>
      <w:r>
        <w:rPr>
          <w:rStyle w:val="source-ref1"/>
          <w:rFonts w:ascii="Calibri" w:eastAsia="Times New Roman" w:hAnsi="Calibri" w:cs="Calibri"/>
          <w:color w:val="1A2010"/>
        </w:rPr>
        <w:t>[1]</w:t>
      </w:r>
      <w:r>
        <w:rPr>
          <w:rFonts w:ascii="Calibri" w:eastAsia="Times New Roman" w:hAnsi="Calibri" w:cs="Calibri"/>
          <w:color w:val="1A2010"/>
          <w:sz w:val="18"/>
          <w:szCs w:val="18"/>
        </w:rPr>
        <w:t xml:space="preserve">. R&amp;D Intensity (1/1): Stryker created the dedicated Digital, Robotics and Enabling Technologies (DRE) group in 2021 and invests heavily in R&amp;D relative to medtech peers </w:t>
      </w:r>
      <w:r>
        <w:rPr>
          <w:rStyle w:val="source-ref1"/>
          <w:rFonts w:ascii="Calibri" w:eastAsia="Times New Roman" w:hAnsi="Calibri" w:cs="Calibri"/>
          <w:color w:val="1A2010"/>
        </w:rPr>
        <w:t>[2]</w:t>
      </w:r>
      <w:r>
        <w:rPr>
          <w:rFonts w:ascii="Calibri" w:eastAsia="Times New Roman" w:hAnsi="Calibri" w:cs="Calibri"/>
          <w:color w:val="1A2010"/>
          <w:sz w:val="18"/>
          <w:szCs w:val="18"/>
        </w:rPr>
        <w:t>.</w:t>
      </w:r>
    </w:p>
    <w:p w14:paraId="1B491147" w14:textId="77777777" w:rsidR="00000000" w:rsidRDefault="00000000">
      <w:pPr>
        <w:divId w:val="203258116"/>
        <w:rPr>
          <w:rFonts w:ascii="Calibri" w:eastAsia="Times New Roman" w:hAnsi="Calibri" w:cs="Calibri"/>
          <w:color w:val="1A2010"/>
          <w:sz w:val="22"/>
          <w:szCs w:val="22"/>
        </w:rPr>
      </w:pPr>
      <w:r>
        <w:rPr>
          <w:rStyle w:val="score-row-title1"/>
          <w:rFonts w:ascii="Calibri" w:eastAsia="Times New Roman" w:hAnsi="Calibri" w:cs="Calibri"/>
          <w:color w:val="1A2010"/>
        </w:rPr>
        <w:t>Inspiration</w:t>
      </w:r>
      <w:r>
        <w:rPr>
          <w:rFonts w:ascii="Calibri" w:eastAsia="Times New Roman" w:hAnsi="Calibri" w:cs="Calibri"/>
          <w:color w:val="1A2010"/>
          <w:sz w:val="22"/>
          <w:szCs w:val="22"/>
        </w:rPr>
        <w:t xml:space="preserve"> </w:t>
      </w:r>
      <w:r>
        <w:rPr>
          <w:rStyle w:val="score-row-label1"/>
          <w:rFonts w:ascii="Calibri" w:eastAsia="Times New Roman" w:hAnsi="Calibri" w:cs="Calibri"/>
          <w:color w:val="1A2010"/>
        </w:rPr>
        <w:t>STRONG</w:t>
      </w:r>
      <w:r>
        <w:rPr>
          <w:rFonts w:ascii="Calibri" w:eastAsia="Times New Roman" w:hAnsi="Calibri" w:cs="Calibri"/>
          <w:color w:val="1A2010"/>
          <w:sz w:val="22"/>
          <w:szCs w:val="22"/>
        </w:rPr>
        <w:t xml:space="preserve"> </w:t>
      </w:r>
    </w:p>
    <w:p w14:paraId="5D289FB1" w14:textId="77777777" w:rsidR="00000000" w:rsidRDefault="00000000">
      <w:pPr>
        <w:divId w:val="989863663"/>
        <w:rPr>
          <w:rFonts w:ascii="Calibri" w:eastAsia="Times New Roman" w:hAnsi="Calibri" w:cs="Calibri"/>
          <w:color w:val="1A2010"/>
          <w:sz w:val="22"/>
          <w:szCs w:val="22"/>
        </w:rPr>
      </w:pPr>
      <w:r>
        <w:rPr>
          <w:rStyle w:val="score-num1"/>
          <w:rFonts w:ascii="Calibri" w:eastAsia="Times New Roman" w:hAnsi="Calibri" w:cs="Calibri"/>
          <w:color w:val="1A2010"/>
        </w:rPr>
        <w:t>7</w:t>
      </w:r>
      <w:r>
        <w:rPr>
          <w:rFonts w:ascii="Calibri" w:eastAsia="Times New Roman" w:hAnsi="Calibri" w:cs="Calibri"/>
          <w:color w:val="1A2010"/>
          <w:sz w:val="22"/>
          <w:szCs w:val="22"/>
        </w:rPr>
        <w:t xml:space="preserve"> </w:t>
      </w:r>
    </w:p>
    <w:p w14:paraId="7A832D67" w14:textId="77777777" w:rsidR="00000000" w:rsidRDefault="00000000">
      <w:pPr>
        <w:divId w:val="1174494832"/>
        <w:rPr>
          <w:rFonts w:ascii="Calibri" w:eastAsia="Times New Roman" w:hAnsi="Calibri" w:cs="Calibri"/>
          <w:color w:val="1A2010"/>
          <w:sz w:val="18"/>
          <w:szCs w:val="18"/>
        </w:rPr>
      </w:pPr>
      <w:r>
        <w:rPr>
          <w:rFonts w:ascii="Calibri" w:eastAsia="Times New Roman" w:hAnsi="Calibri" w:cs="Calibri"/>
          <w:color w:val="1A2010"/>
          <w:sz w:val="18"/>
          <w:szCs w:val="18"/>
        </w:rPr>
        <w:t xml:space="preserve">Mission Floor (3/4): Stryker's </w:t>
      </w:r>
      <w:proofErr w:type="gramStart"/>
      <w:r>
        <w:rPr>
          <w:rFonts w:ascii="Calibri" w:eastAsia="Times New Roman" w:hAnsi="Calibri" w:cs="Calibri"/>
          <w:color w:val="1A2010"/>
          <w:sz w:val="18"/>
          <w:szCs w:val="18"/>
        </w:rPr>
        <w:t>purpose — '</w:t>
      </w:r>
      <w:proofErr w:type="gramEnd"/>
      <w:r>
        <w:rPr>
          <w:rFonts w:ascii="Calibri" w:eastAsia="Times New Roman" w:hAnsi="Calibri" w:cs="Calibri"/>
          <w:color w:val="1A2010"/>
          <w:sz w:val="18"/>
          <w:szCs w:val="18"/>
        </w:rPr>
        <w:t xml:space="preserve">Together with our customers, we are driven to make healthcare </w:t>
      </w:r>
      <w:proofErr w:type="gramStart"/>
      <w:r>
        <w:rPr>
          <w:rFonts w:ascii="Calibri" w:eastAsia="Times New Roman" w:hAnsi="Calibri" w:cs="Calibri"/>
          <w:color w:val="1A2010"/>
          <w:sz w:val="18"/>
          <w:szCs w:val="18"/>
        </w:rPr>
        <w:t>better' —</w:t>
      </w:r>
      <w:proofErr w:type="gramEnd"/>
      <w:r>
        <w:rPr>
          <w:rFonts w:ascii="Calibri" w:eastAsia="Times New Roman" w:hAnsi="Calibri" w:cs="Calibri"/>
          <w:color w:val="1A2010"/>
          <w:sz w:val="18"/>
          <w:szCs w:val="18"/>
        </w:rPr>
        <w:t xml:space="preserve"> is specific, thoughtful, and validated by decades of consistent investment in surgical innovation from Mako robotics to AI-powered surgical planning </w:t>
      </w:r>
      <w:r>
        <w:rPr>
          <w:rStyle w:val="source-ref1"/>
          <w:rFonts w:ascii="Calibri" w:eastAsia="Times New Roman" w:hAnsi="Calibri" w:cs="Calibri"/>
          <w:color w:val="1A2010"/>
        </w:rPr>
        <w:t>[2]</w:t>
      </w:r>
      <w:r>
        <w:rPr>
          <w:rFonts w:ascii="Calibri" w:eastAsia="Times New Roman" w:hAnsi="Calibri" w:cs="Calibri"/>
          <w:color w:val="1A2010"/>
          <w:sz w:val="18"/>
          <w:szCs w:val="18"/>
        </w:rPr>
        <w:t xml:space="preserve">. The mission has survived leadership transitions and shaped strategic decisions including the DRE group creation and 55 acquisitions focused on advancing surgical capabilities. Community Impact (2/2): Stryker's corporate responsibility program under VP Eileen Buckley includes significant community investment, environmental footprint reduction, and healthcare access initiatives across 75+ countries, with annual comprehensive ESG reporting </w:t>
      </w:r>
      <w:r>
        <w:rPr>
          <w:rStyle w:val="source-ref1"/>
          <w:rFonts w:ascii="Calibri" w:eastAsia="Times New Roman" w:hAnsi="Calibri" w:cs="Calibri"/>
          <w:color w:val="1A2010"/>
        </w:rPr>
        <w:t>[3]</w:t>
      </w:r>
      <w:r>
        <w:rPr>
          <w:rFonts w:ascii="Calibri" w:eastAsia="Times New Roman" w:hAnsi="Calibri" w:cs="Calibri"/>
          <w:color w:val="1A2010"/>
          <w:sz w:val="18"/>
          <w:szCs w:val="18"/>
        </w:rPr>
        <w:t xml:space="preserve">. Employee Retention (1/2): The culture of innovation is well-documented with dedicated roles transitioning to focus on innovation strategy, but no </w:t>
      </w:r>
      <w:r>
        <w:rPr>
          <w:rFonts w:ascii="Calibri" w:eastAsia="Times New Roman" w:hAnsi="Calibri" w:cs="Calibri"/>
          <w:color w:val="1A2010"/>
          <w:sz w:val="18"/>
          <w:szCs w:val="18"/>
        </w:rPr>
        <w:lastRenderedPageBreak/>
        <w:t>specific retention metrics were identified. Insider Buying (1/2): No evidence of significant net insider buying in the last 12 months, though CEO Lobo's long tenure signals alignment.</w:t>
      </w:r>
    </w:p>
    <w:p w14:paraId="1571BC09" w14:textId="77777777" w:rsidR="00000000" w:rsidRDefault="00000000">
      <w:pPr>
        <w:divId w:val="1034503450"/>
        <w:rPr>
          <w:rFonts w:ascii="Calibri" w:eastAsia="Times New Roman" w:hAnsi="Calibri" w:cs="Calibri"/>
          <w:color w:val="1A2010"/>
          <w:sz w:val="22"/>
          <w:szCs w:val="22"/>
        </w:rPr>
      </w:pPr>
      <w:r>
        <w:rPr>
          <w:rStyle w:val="score-row-title1"/>
          <w:rFonts w:ascii="Calibri" w:eastAsia="Times New Roman" w:hAnsi="Calibri" w:cs="Calibri"/>
          <w:color w:val="1A2010"/>
        </w:rPr>
        <w:t>Infrastructure</w:t>
      </w:r>
      <w:r>
        <w:rPr>
          <w:rFonts w:ascii="Calibri" w:eastAsia="Times New Roman" w:hAnsi="Calibri" w:cs="Calibri"/>
          <w:color w:val="1A2010"/>
          <w:sz w:val="22"/>
          <w:szCs w:val="22"/>
        </w:rPr>
        <w:t xml:space="preserve"> </w:t>
      </w:r>
      <w:r>
        <w:rPr>
          <w:rStyle w:val="score-row-label1"/>
          <w:rFonts w:ascii="Calibri" w:eastAsia="Times New Roman" w:hAnsi="Calibri" w:cs="Calibri"/>
          <w:color w:val="1A2010"/>
        </w:rPr>
        <w:t>STRONG</w:t>
      </w:r>
      <w:r>
        <w:rPr>
          <w:rFonts w:ascii="Calibri" w:eastAsia="Times New Roman" w:hAnsi="Calibri" w:cs="Calibri"/>
          <w:color w:val="1A2010"/>
          <w:sz w:val="22"/>
          <w:szCs w:val="22"/>
        </w:rPr>
        <w:t xml:space="preserve"> </w:t>
      </w:r>
    </w:p>
    <w:p w14:paraId="4747633C" w14:textId="77777777" w:rsidR="00000000" w:rsidRDefault="00000000">
      <w:pPr>
        <w:divId w:val="552278076"/>
        <w:rPr>
          <w:rFonts w:ascii="Calibri" w:eastAsia="Times New Roman" w:hAnsi="Calibri" w:cs="Calibri"/>
          <w:color w:val="1A2010"/>
          <w:sz w:val="22"/>
          <w:szCs w:val="22"/>
        </w:rPr>
      </w:pPr>
      <w:r>
        <w:rPr>
          <w:rStyle w:val="score-num1"/>
          <w:rFonts w:ascii="Calibri" w:eastAsia="Times New Roman" w:hAnsi="Calibri" w:cs="Calibri"/>
          <w:color w:val="1A2010"/>
        </w:rPr>
        <w:t>10</w:t>
      </w:r>
      <w:r>
        <w:rPr>
          <w:rFonts w:ascii="Calibri" w:eastAsia="Times New Roman" w:hAnsi="Calibri" w:cs="Calibri"/>
          <w:color w:val="1A2010"/>
          <w:sz w:val="22"/>
          <w:szCs w:val="22"/>
        </w:rPr>
        <w:t xml:space="preserve"> </w:t>
      </w:r>
    </w:p>
    <w:p w14:paraId="18B6D6F5" w14:textId="77777777" w:rsidR="00000000" w:rsidRDefault="00000000">
      <w:pPr>
        <w:divId w:val="1232236889"/>
        <w:rPr>
          <w:rFonts w:ascii="Calibri" w:eastAsia="Times New Roman" w:hAnsi="Calibri" w:cs="Calibri"/>
          <w:color w:val="1A2010"/>
          <w:sz w:val="18"/>
          <w:szCs w:val="18"/>
        </w:rPr>
      </w:pPr>
      <w:r>
        <w:rPr>
          <w:rFonts w:ascii="Calibri" w:eastAsia="Times New Roman" w:hAnsi="Calibri" w:cs="Calibri"/>
          <w:color w:val="1A2010"/>
          <w:sz w:val="18"/>
          <w:szCs w:val="18"/>
        </w:rPr>
        <w:t xml:space="preserve">Stryker's financial profile is near-perfect across the scoring algorithm. D/E of 73% is close to the 70% target. ROE of 15.1% meets the target. Revenue growth of 11.2% YoY and 11.8% 5-year CAGR both exceed the 10% target, driven by four consecutive years of double-digit revenue increases </w:t>
      </w:r>
      <w:r>
        <w:rPr>
          <w:rStyle w:val="source-ref1"/>
          <w:rFonts w:ascii="Calibri" w:eastAsia="Times New Roman" w:hAnsi="Calibri" w:cs="Calibri"/>
          <w:color w:val="1A2010"/>
        </w:rPr>
        <w:t>[1]</w:t>
      </w:r>
      <w:r>
        <w:rPr>
          <w:rFonts w:ascii="Calibri" w:eastAsia="Times New Roman" w:hAnsi="Calibri" w:cs="Calibri"/>
          <w:color w:val="1A2010"/>
          <w:sz w:val="18"/>
          <w:szCs w:val="18"/>
        </w:rPr>
        <w:t xml:space="preserve">. Forward P/E of 20.1x is right at the target threshold. The 40.5% payout ratio is at target. With 34 consecutive years of dividend payments and approximately 30 years of consecutive growth, Stryker is a dividend aristocrat </w:t>
      </w:r>
      <w:r>
        <w:rPr>
          <w:rStyle w:val="source-ref1"/>
          <w:rFonts w:ascii="Calibri" w:eastAsia="Times New Roman" w:hAnsi="Calibri" w:cs="Calibri"/>
          <w:color w:val="1A2010"/>
        </w:rPr>
        <w:t>[4]</w:t>
      </w:r>
      <w:r>
        <w:rPr>
          <w:rFonts w:ascii="Calibri" w:eastAsia="Times New Roman" w:hAnsi="Calibri" w:cs="Calibri"/>
          <w:color w:val="1A2010"/>
          <w:sz w:val="18"/>
          <w:szCs w:val="18"/>
        </w:rPr>
        <w:t xml:space="preserve">. The 6.2% 5-year dividend CAGR exceeds the 6% target. The only drag is </w:t>
      </w:r>
      <w:proofErr w:type="gramStart"/>
      <w:r>
        <w:rPr>
          <w:rFonts w:ascii="Calibri" w:eastAsia="Times New Roman" w:hAnsi="Calibri" w:cs="Calibri"/>
          <w:color w:val="1A2010"/>
          <w:sz w:val="18"/>
          <w:szCs w:val="18"/>
        </w:rPr>
        <w:t>profit</w:t>
      </w:r>
      <w:proofErr w:type="gramEnd"/>
      <w:r>
        <w:rPr>
          <w:rFonts w:ascii="Calibri" w:eastAsia="Times New Roman" w:hAnsi="Calibri" w:cs="Calibri"/>
          <w:color w:val="1A2010"/>
          <w:sz w:val="18"/>
          <w:szCs w:val="18"/>
        </w:rPr>
        <w:t xml:space="preserve"> margin at 12.9%, below the 20% target due to the capital-intensive nature of medical device manufacturing </w:t>
      </w:r>
      <w:r>
        <w:rPr>
          <w:rStyle w:val="source-ref1"/>
          <w:rFonts w:ascii="Calibri" w:eastAsia="Times New Roman" w:hAnsi="Calibri" w:cs="Calibri"/>
          <w:color w:val="1A2010"/>
        </w:rPr>
        <w:t>[1]</w:t>
      </w:r>
      <w:r>
        <w:rPr>
          <w:rFonts w:ascii="Calibri" w:eastAsia="Times New Roman" w:hAnsi="Calibri" w:cs="Calibri"/>
          <w:color w:val="1A2010"/>
          <w:sz w:val="18"/>
          <w:szCs w:val="18"/>
        </w:rPr>
        <w:t>.</w:t>
      </w:r>
    </w:p>
    <w:p w14:paraId="39612688" w14:textId="77777777" w:rsidR="00000000" w:rsidRDefault="00000000">
      <w:pPr>
        <w:rPr>
          <w:rFonts w:ascii="Calibri" w:eastAsia="Times New Roman" w:hAnsi="Calibri" w:cs="Calibri"/>
          <w:b/>
          <w:bCs/>
          <w:caps/>
          <w:color w:val="1A2010"/>
          <w:spacing w:val="30"/>
          <w:sz w:val="17"/>
          <w:szCs w:val="17"/>
        </w:rPr>
      </w:pPr>
      <w:r>
        <w:rPr>
          <w:rFonts w:ascii="Calibri" w:eastAsia="Times New Roman" w:hAnsi="Calibri" w:cs="Calibri"/>
          <w:color w:val="1A2010"/>
          <w:sz w:val="22"/>
          <w:szCs w:val="22"/>
        </w:rPr>
        <w:br w:type="page"/>
      </w:r>
      <w:r>
        <w:rPr>
          <w:rFonts w:ascii="Calibri" w:eastAsia="Times New Roman" w:hAnsi="Calibri" w:cs="Calibri"/>
          <w:b/>
          <w:bCs/>
          <w:caps/>
          <w:color w:val="1A2010"/>
          <w:spacing w:val="30"/>
          <w:sz w:val="17"/>
          <w:szCs w:val="17"/>
        </w:rPr>
        <w:lastRenderedPageBreak/>
        <w:t>Finite vs Infinite Game — Sinek (25%)</w:t>
      </w:r>
    </w:p>
    <w:p w14:paraId="5F100BB7" w14:textId="77777777" w:rsidR="00000000" w:rsidRDefault="00000000">
      <w:pPr>
        <w:divId w:val="1165626104"/>
        <w:rPr>
          <w:rFonts w:ascii="Calibri" w:eastAsia="Times New Roman" w:hAnsi="Calibri" w:cs="Calibri"/>
          <w:color w:val="1A2010"/>
          <w:sz w:val="22"/>
          <w:szCs w:val="22"/>
        </w:rPr>
      </w:pPr>
      <w:r>
        <w:rPr>
          <w:rFonts w:ascii="Calibri" w:eastAsia="Times New Roman" w:hAnsi="Calibri" w:cs="Calibri"/>
          <w:color w:val="1A2010"/>
          <w:sz w:val="22"/>
          <w:szCs w:val="22"/>
        </w:rPr>
        <w:t xml:space="preserve">Mindset: </w:t>
      </w:r>
      <w:r>
        <w:rPr>
          <w:rStyle w:val="ig-mindset-label1"/>
          <w:rFonts w:ascii="Calibri" w:eastAsia="Times New Roman" w:hAnsi="Calibri" w:cs="Calibri"/>
          <w:color w:val="1A2010"/>
        </w:rPr>
        <w:t>INFINITE</w:t>
      </w:r>
      <w:r>
        <w:rPr>
          <w:rFonts w:ascii="Calibri" w:eastAsia="Times New Roman" w:hAnsi="Calibri" w:cs="Calibri"/>
          <w:color w:val="1A2010"/>
          <w:sz w:val="22"/>
          <w:szCs w:val="22"/>
        </w:rPr>
        <w:t xml:space="preserve"> </w:t>
      </w:r>
      <w:r>
        <w:rPr>
          <w:rStyle w:val="ig-overall1"/>
          <w:rFonts w:ascii="Calibri" w:eastAsia="Times New Roman" w:hAnsi="Calibri" w:cs="Calibri"/>
          <w:color w:val="1A2010"/>
        </w:rPr>
        <w:t xml:space="preserve">Overall: </w:t>
      </w:r>
      <w:r>
        <w:rPr>
          <w:rStyle w:val="ig-overall1"/>
          <w:rFonts w:ascii="Calibri" w:eastAsia="Times New Roman" w:hAnsi="Calibri" w:cs="Calibri"/>
          <w:color w:val="1A2010"/>
          <w:sz w:val="30"/>
          <w:szCs w:val="30"/>
        </w:rPr>
        <w:t>8</w:t>
      </w:r>
      <w:r>
        <w:rPr>
          <w:rStyle w:val="ig-overall1"/>
          <w:rFonts w:ascii="Calibri" w:eastAsia="Times New Roman" w:hAnsi="Calibri" w:cs="Calibri"/>
          <w:color w:val="1A2010"/>
        </w:rPr>
        <w:t xml:space="preserve"> /10</w:t>
      </w:r>
      <w:r>
        <w:rPr>
          <w:rFonts w:ascii="Calibri" w:eastAsia="Times New Roman" w:hAnsi="Calibri" w:cs="Calibri"/>
          <w:color w:val="1A2010"/>
          <w:sz w:val="22"/>
          <w:szCs w:val="22"/>
        </w:rPr>
        <w:t xml:space="preserve"> </w:t>
      </w:r>
    </w:p>
    <w:p w14:paraId="059E634B" w14:textId="77777777" w:rsidR="00000000" w:rsidRDefault="00000000">
      <w:pPr>
        <w:divId w:val="1679498267"/>
        <w:rPr>
          <w:rFonts w:ascii="Calibri" w:eastAsia="Times New Roman" w:hAnsi="Calibri" w:cs="Calibri"/>
          <w:i/>
          <w:iCs/>
          <w:color w:val="1A2010"/>
          <w:sz w:val="18"/>
          <w:szCs w:val="18"/>
        </w:rPr>
      </w:pPr>
      <w:r>
        <w:rPr>
          <w:rFonts w:ascii="Calibri" w:eastAsia="Times New Roman" w:hAnsi="Calibri" w:cs="Calibri"/>
          <w:i/>
          <w:iCs/>
          <w:color w:val="1A2010"/>
          <w:sz w:val="18"/>
          <w:szCs w:val="18"/>
        </w:rPr>
        <w:t xml:space="preserve">Stryker exemplifies infinite game thinking through its consistent 'make healthcare better' purpose validated by decades of investment in surgical innovation, willingness to make transformative bets (Mako acquisition in 2013, Inari Medical in 2025), and a culture that empowers innovation while maintaining long-term strategic continuity under CEO Lobo </w:t>
      </w:r>
      <w:r>
        <w:rPr>
          <w:rStyle w:val="source-ref1"/>
          <w:rFonts w:ascii="Calibri" w:eastAsia="Times New Roman" w:hAnsi="Calibri" w:cs="Calibri"/>
          <w:i/>
          <w:iCs/>
          <w:color w:val="1A2010"/>
        </w:rPr>
        <w:t>[1][2]</w:t>
      </w:r>
      <w:r>
        <w:rPr>
          <w:rFonts w:ascii="Calibri" w:eastAsia="Times New Roman" w:hAnsi="Calibri" w:cs="Calibri"/>
          <w:i/>
          <w:iCs/>
          <w:color w:val="1A2010"/>
          <w:sz w:val="18"/>
          <w:szCs w:val="18"/>
        </w:rPr>
        <w:t>.</w:t>
      </w:r>
    </w:p>
    <w:p w14:paraId="2853F8BB" w14:textId="77777777" w:rsidR="00000000" w:rsidRDefault="00000000">
      <w:pPr>
        <w:divId w:val="1111126735"/>
        <w:rPr>
          <w:rFonts w:ascii="Calibri" w:eastAsia="Times New Roman" w:hAnsi="Calibri" w:cs="Calibri"/>
          <w:color w:val="1A2010"/>
          <w:sz w:val="22"/>
          <w:szCs w:val="22"/>
        </w:rPr>
      </w:pPr>
      <w:r>
        <w:rPr>
          <w:rStyle w:val="score-row-title1"/>
          <w:rFonts w:ascii="Calibri" w:eastAsia="Times New Roman" w:hAnsi="Calibri" w:cs="Calibri"/>
          <w:color w:val="1A2010"/>
        </w:rPr>
        <w:t>Just Cause</w:t>
      </w:r>
      <w:r>
        <w:rPr>
          <w:rFonts w:ascii="Calibri" w:eastAsia="Times New Roman" w:hAnsi="Calibri" w:cs="Calibri"/>
          <w:color w:val="1A2010"/>
          <w:sz w:val="22"/>
          <w:szCs w:val="22"/>
        </w:rPr>
        <w:t xml:space="preserve"> </w:t>
      </w:r>
    </w:p>
    <w:p w14:paraId="3879F886" w14:textId="77777777" w:rsidR="00000000" w:rsidRDefault="00000000">
      <w:pPr>
        <w:divId w:val="342779215"/>
        <w:rPr>
          <w:rFonts w:ascii="Calibri" w:eastAsia="Times New Roman" w:hAnsi="Calibri" w:cs="Calibri"/>
          <w:color w:val="1A2010"/>
          <w:sz w:val="22"/>
          <w:szCs w:val="22"/>
        </w:rPr>
      </w:pPr>
      <w:r>
        <w:rPr>
          <w:rStyle w:val="score-num1"/>
          <w:rFonts w:ascii="Calibri" w:eastAsia="Times New Roman" w:hAnsi="Calibri" w:cs="Calibri"/>
          <w:color w:val="1A2010"/>
        </w:rPr>
        <w:t>7</w:t>
      </w:r>
      <w:r>
        <w:rPr>
          <w:rFonts w:ascii="Calibri" w:eastAsia="Times New Roman" w:hAnsi="Calibri" w:cs="Calibri"/>
          <w:color w:val="1A2010"/>
          <w:sz w:val="22"/>
          <w:szCs w:val="22"/>
        </w:rPr>
        <w:t xml:space="preserve"> </w:t>
      </w:r>
    </w:p>
    <w:p w14:paraId="3A3FF74F" w14:textId="77777777" w:rsidR="00000000" w:rsidRDefault="00000000">
      <w:pPr>
        <w:divId w:val="796223767"/>
        <w:rPr>
          <w:rFonts w:ascii="Calibri" w:eastAsia="Times New Roman" w:hAnsi="Calibri" w:cs="Calibri"/>
          <w:color w:val="1A2010"/>
          <w:sz w:val="18"/>
          <w:szCs w:val="18"/>
        </w:rPr>
      </w:pPr>
      <w:r>
        <w:rPr>
          <w:rFonts w:ascii="Calibri" w:eastAsia="Times New Roman" w:hAnsi="Calibri" w:cs="Calibri"/>
          <w:color w:val="1A2010"/>
          <w:sz w:val="18"/>
          <w:szCs w:val="18"/>
        </w:rPr>
        <w:t xml:space="preserve">Just Cause (2/3): Stryker's purpose of making healthcare better through surgical innovation is genuine, distinctive, and partially validated by execution — the $700M Mako acquisition in 2013 was a long-term bet that took years to prove out but now defines the company's identity with 1M+ procedures performed </w:t>
      </w:r>
      <w:r>
        <w:rPr>
          <w:rStyle w:val="source-ref1"/>
          <w:rFonts w:ascii="Calibri" w:eastAsia="Times New Roman" w:hAnsi="Calibri" w:cs="Calibri"/>
          <w:color w:val="1A2010"/>
        </w:rPr>
        <w:t>[1][2]</w:t>
      </w:r>
      <w:r>
        <w:rPr>
          <w:rFonts w:ascii="Calibri" w:eastAsia="Times New Roman" w:hAnsi="Calibri" w:cs="Calibri"/>
          <w:color w:val="1A2010"/>
          <w:sz w:val="18"/>
          <w:szCs w:val="18"/>
        </w:rPr>
        <w:t xml:space="preserve">. The cause </w:t>
      </w:r>
      <w:proofErr w:type="gramStart"/>
      <w:r>
        <w:rPr>
          <w:rFonts w:ascii="Calibri" w:eastAsia="Times New Roman" w:hAnsi="Calibri" w:cs="Calibri"/>
          <w:color w:val="1A2010"/>
          <w:sz w:val="18"/>
          <w:szCs w:val="18"/>
        </w:rPr>
        <w:t>connects to</w:t>
      </w:r>
      <w:proofErr w:type="gramEnd"/>
      <w:r>
        <w:rPr>
          <w:rFonts w:ascii="Calibri" w:eastAsia="Times New Roman" w:hAnsi="Calibri" w:cs="Calibri"/>
          <w:color w:val="1A2010"/>
          <w:sz w:val="18"/>
          <w:szCs w:val="18"/>
        </w:rPr>
        <w:t xml:space="preserve"> something bigger than profit — improving surgical outcomes for patients worldwide — but hasn't been tested through a true existential crisis that forced sacrifice.</w:t>
      </w:r>
    </w:p>
    <w:p w14:paraId="42FF683E" w14:textId="77777777" w:rsidR="00000000" w:rsidRDefault="00000000">
      <w:pPr>
        <w:divId w:val="1066756720"/>
        <w:rPr>
          <w:rFonts w:ascii="Calibri" w:eastAsia="Times New Roman" w:hAnsi="Calibri" w:cs="Calibri"/>
          <w:color w:val="1A2010"/>
          <w:sz w:val="22"/>
          <w:szCs w:val="22"/>
        </w:rPr>
      </w:pPr>
      <w:r>
        <w:rPr>
          <w:rStyle w:val="score-row-title1"/>
          <w:rFonts w:ascii="Calibri" w:eastAsia="Times New Roman" w:hAnsi="Calibri" w:cs="Calibri"/>
          <w:color w:val="1A2010"/>
        </w:rPr>
        <w:t>Trusting Teams</w:t>
      </w:r>
      <w:r>
        <w:rPr>
          <w:rFonts w:ascii="Calibri" w:eastAsia="Times New Roman" w:hAnsi="Calibri" w:cs="Calibri"/>
          <w:color w:val="1A2010"/>
          <w:sz w:val="22"/>
          <w:szCs w:val="22"/>
        </w:rPr>
        <w:t xml:space="preserve"> </w:t>
      </w:r>
    </w:p>
    <w:p w14:paraId="5B4EE47E" w14:textId="77777777" w:rsidR="00000000" w:rsidRDefault="00000000">
      <w:pPr>
        <w:divId w:val="94450378"/>
        <w:rPr>
          <w:rFonts w:ascii="Calibri" w:eastAsia="Times New Roman" w:hAnsi="Calibri" w:cs="Calibri"/>
          <w:color w:val="1A2010"/>
          <w:sz w:val="22"/>
          <w:szCs w:val="22"/>
        </w:rPr>
      </w:pPr>
      <w:r>
        <w:rPr>
          <w:rStyle w:val="score-num1"/>
          <w:rFonts w:ascii="Calibri" w:eastAsia="Times New Roman" w:hAnsi="Calibri" w:cs="Calibri"/>
          <w:color w:val="1A2010"/>
        </w:rPr>
        <w:t>6</w:t>
      </w:r>
      <w:r>
        <w:rPr>
          <w:rFonts w:ascii="Calibri" w:eastAsia="Times New Roman" w:hAnsi="Calibri" w:cs="Calibri"/>
          <w:color w:val="1A2010"/>
          <w:sz w:val="22"/>
          <w:szCs w:val="22"/>
        </w:rPr>
        <w:t xml:space="preserve"> </w:t>
      </w:r>
    </w:p>
    <w:p w14:paraId="7CA0AB08" w14:textId="77777777" w:rsidR="00000000" w:rsidRDefault="00000000">
      <w:pPr>
        <w:divId w:val="8526496"/>
        <w:rPr>
          <w:rFonts w:ascii="Calibri" w:eastAsia="Times New Roman" w:hAnsi="Calibri" w:cs="Calibri"/>
          <w:color w:val="1A2010"/>
          <w:sz w:val="18"/>
          <w:szCs w:val="18"/>
        </w:rPr>
      </w:pPr>
      <w:r>
        <w:rPr>
          <w:rFonts w:ascii="Calibri" w:eastAsia="Times New Roman" w:hAnsi="Calibri" w:cs="Calibri"/>
          <w:color w:val="1A2010"/>
          <w:sz w:val="18"/>
          <w:szCs w:val="18"/>
        </w:rPr>
        <w:t xml:space="preserve">Trusting Teams (1/2): Stryker's culture values innovation and has created dedicated groups (DRE) to empower technical teams. Leadership transitions within the robotics group (Cohen moving to innovation focus, Carlin appointed) suggest organizational maturity </w:t>
      </w:r>
      <w:r>
        <w:rPr>
          <w:rStyle w:val="source-ref1"/>
          <w:rFonts w:ascii="Calibri" w:eastAsia="Times New Roman" w:hAnsi="Calibri" w:cs="Calibri"/>
          <w:color w:val="1A2010"/>
        </w:rPr>
        <w:t>[2]</w:t>
      </w:r>
      <w:r>
        <w:rPr>
          <w:rFonts w:ascii="Calibri" w:eastAsia="Times New Roman" w:hAnsi="Calibri" w:cs="Calibri"/>
          <w:color w:val="1A2010"/>
          <w:sz w:val="18"/>
          <w:szCs w:val="18"/>
        </w:rPr>
        <w:t>. However, no specific employee satisfaction data or retention metrics were found to confirm high-trust culture beyond general reputation.</w:t>
      </w:r>
    </w:p>
    <w:p w14:paraId="3ACE5C60" w14:textId="77777777" w:rsidR="00000000" w:rsidRDefault="00000000">
      <w:pPr>
        <w:divId w:val="2103334833"/>
        <w:rPr>
          <w:rFonts w:ascii="Calibri" w:eastAsia="Times New Roman" w:hAnsi="Calibri" w:cs="Calibri"/>
          <w:color w:val="1A2010"/>
          <w:sz w:val="22"/>
          <w:szCs w:val="22"/>
        </w:rPr>
      </w:pPr>
      <w:r>
        <w:rPr>
          <w:rStyle w:val="score-row-title1"/>
          <w:rFonts w:ascii="Calibri" w:eastAsia="Times New Roman" w:hAnsi="Calibri" w:cs="Calibri"/>
          <w:color w:val="1A2010"/>
        </w:rPr>
        <w:t>Worthy Rivals</w:t>
      </w:r>
      <w:r>
        <w:rPr>
          <w:rFonts w:ascii="Calibri" w:eastAsia="Times New Roman" w:hAnsi="Calibri" w:cs="Calibri"/>
          <w:color w:val="1A2010"/>
          <w:sz w:val="22"/>
          <w:szCs w:val="22"/>
        </w:rPr>
        <w:t xml:space="preserve"> </w:t>
      </w:r>
    </w:p>
    <w:p w14:paraId="19BA9C21" w14:textId="77777777" w:rsidR="00000000" w:rsidRDefault="00000000">
      <w:pPr>
        <w:divId w:val="878199155"/>
        <w:rPr>
          <w:rFonts w:ascii="Calibri" w:eastAsia="Times New Roman" w:hAnsi="Calibri" w:cs="Calibri"/>
          <w:color w:val="1A2010"/>
          <w:sz w:val="22"/>
          <w:szCs w:val="22"/>
        </w:rPr>
      </w:pPr>
      <w:r>
        <w:rPr>
          <w:rStyle w:val="score-num1"/>
          <w:rFonts w:ascii="Calibri" w:eastAsia="Times New Roman" w:hAnsi="Calibri" w:cs="Calibri"/>
          <w:color w:val="1A2010"/>
        </w:rPr>
        <w:t>10</w:t>
      </w:r>
      <w:r>
        <w:rPr>
          <w:rFonts w:ascii="Calibri" w:eastAsia="Times New Roman" w:hAnsi="Calibri" w:cs="Calibri"/>
          <w:color w:val="1A2010"/>
          <w:sz w:val="22"/>
          <w:szCs w:val="22"/>
        </w:rPr>
        <w:t xml:space="preserve"> </w:t>
      </w:r>
    </w:p>
    <w:p w14:paraId="27045BE2" w14:textId="77777777" w:rsidR="00000000" w:rsidRDefault="00000000">
      <w:pPr>
        <w:divId w:val="1990867538"/>
        <w:rPr>
          <w:rFonts w:ascii="Calibri" w:eastAsia="Times New Roman" w:hAnsi="Calibri" w:cs="Calibri"/>
          <w:color w:val="1A2010"/>
          <w:sz w:val="18"/>
          <w:szCs w:val="18"/>
        </w:rPr>
      </w:pPr>
      <w:r>
        <w:rPr>
          <w:rFonts w:ascii="Calibri" w:eastAsia="Times New Roman" w:hAnsi="Calibri" w:cs="Calibri"/>
          <w:color w:val="1A2010"/>
          <w:sz w:val="18"/>
          <w:szCs w:val="18"/>
        </w:rPr>
        <w:t xml:space="preserve">Worthy Rivals (1/1): Stryker's competitive approach reflects an infinite mindset — rather than trying to destroy Intuitive Surgical (the dominant surgical robotics player in soft tissue), Stryker focused on orthopedics where it could bring unique value, and now partners with Siemens Healthineers for neurovascular rather than competing directly </w:t>
      </w:r>
      <w:r>
        <w:rPr>
          <w:rStyle w:val="source-ref1"/>
          <w:rFonts w:ascii="Calibri" w:eastAsia="Times New Roman" w:hAnsi="Calibri" w:cs="Calibri"/>
          <w:color w:val="1A2010"/>
        </w:rPr>
        <w:t>[1][2]</w:t>
      </w:r>
      <w:r>
        <w:rPr>
          <w:rFonts w:ascii="Calibri" w:eastAsia="Times New Roman" w:hAnsi="Calibri" w:cs="Calibri"/>
          <w:color w:val="1A2010"/>
          <w:sz w:val="18"/>
          <w:szCs w:val="18"/>
        </w:rPr>
        <w:t>. The company learns from competitors' strengths rather than obsessing over market share.</w:t>
      </w:r>
    </w:p>
    <w:p w14:paraId="6D45A1EC" w14:textId="77777777" w:rsidR="00000000" w:rsidRDefault="00000000">
      <w:pPr>
        <w:divId w:val="177738882"/>
        <w:rPr>
          <w:rFonts w:ascii="Calibri" w:eastAsia="Times New Roman" w:hAnsi="Calibri" w:cs="Calibri"/>
          <w:color w:val="1A2010"/>
          <w:sz w:val="22"/>
          <w:szCs w:val="22"/>
        </w:rPr>
      </w:pPr>
      <w:r>
        <w:rPr>
          <w:rStyle w:val="score-row-title1"/>
          <w:rFonts w:ascii="Calibri" w:eastAsia="Times New Roman" w:hAnsi="Calibri" w:cs="Calibri"/>
          <w:color w:val="1A2010"/>
        </w:rPr>
        <w:t>Existential Flexibility</w:t>
      </w:r>
      <w:r>
        <w:rPr>
          <w:rFonts w:ascii="Calibri" w:eastAsia="Times New Roman" w:hAnsi="Calibri" w:cs="Calibri"/>
          <w:color w:val="1A2010"/>
          <w:sz w:val="22"/>
          <w:szCs w:val="22"/>
        </w:rPr>
        <w:t xml:space="preserve"> </w:t>
      </w:r>
    </w:p>
    <w:p w14:paraId="2361DD1D" w14:textId="77777777" w:rsidR="00000000" w:rsidRDefault="00000000">
      <w:pPr>
        <w:divId w:val="1600286967"/>
        <w:rPr>
          <w:rFonts w:ascii="Calibri" w:eastAsia="Times New Roman" w:hAnsi="Calibri" w:cs="Calibri"/>
          <w:color w:val="1A2010"/>
          <w:sz w:val="22"/>
          <w:szCs w:val="22"/>
        </w:rPr>
      </w:pPr>
      <w:r>
        <w:rPr>
          <w:rStyle w:val="score-num1"/>
          <w:rFonts w:ascii="Calibri" w:eastAsia="Times New Roman" w:hAnsi="Calibri" w:cs="Calibri"/>
          <w:color w:val="1A2010"/>
        </w:rPr>
        <w:t>10</w:t>
      </w:r>
      <w:r>
        <w:rPr>
          <w:rFonts w:ascii="Calibri" w:eastAsia="Times New Roman" w:hAnsi="Calibri" w:cs="Calibri"/>
          <w:color w:val="1A2010"/>
          <w:sz w:val="22"/>
          <w:szCs w:val="22"/>
        </w:rPr>
        <w:t xml:space="preserve"> </w:t>
      </w:r>
    </w:p>
    <w:p w14:paraId="7C6C571B" w14:textId="77777777" w:rsidR="00000000" w:rsidRDefault="00000000">
      <w:pPr>
        <w:divId w:val="1497500030"/>
        <w:rPr>
          <w:rFonts w:ascii="Calibri" w:eastAsia="Times New Roman" w:hAnsi="Calibri" w:cs="Calibri"/>
          <w:color w:val="1A2010"/>
          <w:sz w:val="18"/>
          <w:szCs w:val="18"/>
        </w:rPr>
      </w:pPr>
      <w:r>
        <w:rPr>
          <w:rFonts w:ascii="Calibri" w:eastAsia="Times New Roman" w:hAnsi="Calibri" w:cs="Calibri"/>
          <w:color w:val="1A2010"/>
          <w:sz w:val="18"/>
          <w:szCs w:val="18"/>
        </w:rPr>
        <w:t xml:space="preserve">Existential Flexibility (2/2): Stryker's 2013 acquisition of MAKO Surgical was a transformative bet that fundamentally redefined the company from a traditional implant maker to a robotic-assisted surgery leader </w:t>
      </w:r>
      <w:r>
        <w:rPr>
          <w:rStyle w:val="source-ref1"/>
          <w:rFonts w:ascii="Calibri" w:eastAsia="Times New Roman" w:hAnsi="Calibri" w:cs="Calibri"/>
          <w:color w:val="1A2010"/>
        </w:rPr>
        <w:t>[2]</w:t>
      </w:r>
      <w:r>
        <w:rPr>
          <w:rFonts w:ascii="Calibri" w:eastAsia="Times New Roman" w:hAnsi="Calibri" w:cs="Calibri"/>
          <w:color w:val="1A2010"/>
          <w:sz w:val="18"/>
          <w:szCs w:val="18"/>
        </w:rPr>
        <w:t xml:space="preserve">. The more recent pivot into peripheral vascular through the $4.9B Inari Medical acquisition represents another transformative move into an entirely new therapeutic area </w:t>
      </w:r>
      <w:r>
        <w:rPr>
          <w:rStyle w:val="source-ref1"/>
          <w:rFonts w:ascii="Calibri" w:eastAsia="Times New Roman" w:hAnsi="Calibri" w:cs="Calibri"/>
          <w:color w:val="1A2010"/>
        </w:rPr>
        <w:t>[1]</w:t>
      </w:r>
      <w:r>
        <w:rPr>
          <w:rFonts w:ascii="Calibri" w:eastAsia="Times New Roman" w:hAnsi="Calibri" w:cs="Calibri"/>
          <w:color w:val="1A2010"/>
          <w:sz w:val="18"/>
          <w:szCs w:val="18"/>
        </w:rPr>
        <w:t>. Both were driven by the healthcare innovation cause, not desperation.</w:t>
      </w:r>
    </w:p>
    <w:p w14:paraId="6356A224" w14:textId="77777777" w:rsidR="00000000" w:rsidRDefault="00000000">
      <w:pPr>
        <w:divId w:val="60491541"/>
        <w:rPr>
          <w:rFonts w:ascii="Calibri" w:eastAsia="Times New Roman" w:hAnsi="Calibri" w:cs="Calibri"/>
          <w:color w:val="1A2010"/>
          <w:sz w:val="22"/>
          <w:szCs w:val="22"/>
        </w:rPr>
      </w:pPr>
      <w:r>
        <w:rPr>
          <w:rStyle w:val="score-row-title1"/>
          <w:rFonts w:ascii="Calibri" w:eastAsia="Times New Roman" w:hAnsi="Calibri" w:cs="Calibri"/>
          <w:color w:val="1A2010"/>
        </w:rPr>
        <w:t>Courage to Lead</w:t>
      </w:r>
      <w:r>
        <w:rPr>
          <w:rFonts w:ascii="Calibri" w:eastAsia="Times New Roman" w:hAnsi="Calibri" w:cs="Calibri"/>
          <w:color w:val="1A2010"/>
          <w:sz w:val="22"/>
          <w:szCs w:val="22"/>
        </w:rPr>
        <w:t xml:space="preserve"> </w:t>
      </w:r>
    </w:p>
    <w:p w14:paraId="0D971852" w14:textId="77777777" w:rsidR="00000000" w:rsidRDefault="00000000">
      <w:pPr>
        <w:divId w:val="890574983"/>
        <w:rPr>
          <w:rFonts w:ascii="Calibri" w:eastAsia="Times New Roman" w:hAnsi="Calibri" w:cs="Calibri"/>
          <w:color w:val="1A2010"/>
          <w:sz w:val="22"/>
          <w:szCs w:val="22"/>
        </w:rPr>
      </w:pPr>
      <w:r>
        <w:rPr>
          <w:rStyle w:val="score-num1"/>
          <w:rFonts w:ascii="Calibri" w:eastAsia="Times New Roman" w:hAnsi="Calibri" w:cs="Calibri"/>
          <w:color w:val="1A2010"/>
        </w:rPr>
        <w:t>6</w:t>
      </w:r>
      <w:r>
        <w:rPr>
          <w:rFonts w:ascii="Calibri" w:eastAsia="Times New Roman" w:hAnsi="Calibri" w:cs="Calibri"/>
          <w:color w:val="1A2010"/>
          <w:sz w:val="22"/>
          <w:szCs w:val="22"/>
        </w:rPr>
        <w:t xml:space="preserve"> </w:t>
      </w:r>
    </w:p>
    <w:p w14:paraId="788CC213" w14:textId="77777777" w:rsidR="00000000" w:rsidRDefault="00000000">
      <w:pPr>
        <w:divId w:val="2121871813"/>
        <w:rPr>
          <w:rFonts w:ascii="Calibri" w:eastAsia="Times New Roman" w:hAnsi="Calibri" w:cs="Calibri"/>
          <w:color w:val="1A2010"/>
          <w:sz w:val="18"/>
          <w:szCs w:val="18"/>
        </w:rPr>
      </w:pPr>
      <w:r>
        <w:rPr>
          <w:rFonts w:ascii="Calibri" w:eastAsia="Times New Roman" w:hAnsi="Calibri" w:cs="Calibri"/>
          <w:color w:val="1A2010"/>
          <w:sz w:val="18"/>
          <w:szCs w:val="18"/>
        </w:rPr>
        <w:t xml:space="preserve">Courage to Lead (1/2): CEO Lobo has demonstrated courage through the $4.9B Inari Medical acquisition and the sustained investment in Mako robotics through years of slow adoption before the platform reached critical mass </w:t>
      </w:r>
      <w:r>
        <w:rPr>
          <w:rStyle w:val="source-ref1"/>
          <w:rFonts w:ascii="Calibri" w:eastAsia="Times New Roman" w:hAnsi="Calibri" w:cs="Calibri"/>
          <w:color w:val="1A2010"/>
        </w:rPr>
        <w:t>[1][2]</w:t>
      </w:r>
      <w:r>
        <w:rPr>
          <w:rFonts w:ascii="Calibri" w:eastAsia="Times New Roman" w:hAnsi="Calibri" w:cs="Calibri"/>
          <w:color w:val="1A2010"/>
          <w:sz w:val="18"/>
          <w:szCs w:val="18"/>
        </w:rPr>
        <w:t xml:space="preserve">. The willingness to absorb an estimated $400M in tariff impact in 2026 rather than pull back from growth investments shows long-term prioritization </w:t>
      </w:r>
      <w:r>
        <w:rPr>
          <w:rStyle w:val="source-ref1"/>
          <w:rFonts w:ascii="Calibri" w:eastAsia="Times New Roman" w:hAnsi="Calibri" w:cs="Calibri"/>
          <w:color w:val="1A2010"/>
        </w:rPr>
        <w:t>[1]</w:t>
      </w:r>
      <w:r>
        <w:rPr>
          <w:rFonts w:ascii="Calibri" w:eastAsia="Times New Roman" w:hAnsi="Calibri" w:cs="Calibri"/>
          <w:color w:val="1A2010"/>
          <w:sz w:val="18"/>
          <w:szCs w:val="18"/>
        </w:rPr>
        <w:t>.</w:t>
      </w:r>
    </w:p>
    <w:p w14:paraId="4AFE4D43" w14:textId="77777777" w:rsidR="00000000" w:rsidRDefault="00000000">
      <w:pPr>
        <w:rPr>
          <w:rFonts w:ascii="Calibri" w:eastAsia="Times New Roman" w:hAnsi="Calibri" w:cs="Calibri"/>
          <w:b/>
          <w:bCs/>
          <w:caps/>
          <w:color w:val="1A2010"/>
          <w:spacing w:val="30"/>
          <w:sz w:val="17"/>
          <w:szCs w:val="17"/>
        </w:rPr>
      </w:pPr>
      <w:r>
        <w:rPr>
          <w:rFonts w:ascii="Calibri" w:eastAsia="Times New Roman" w:hAnsi="Calibri" w:cs="Calibri"/>
          <w:color w:val="1A2010"/>
          <w:sz w:val="22"/>
          <w:szCs w:val="22"/>
        </w:rPr>
        <w:br w:type="page"/>
      </w:r>
      <w:r>
        <w:rPr>
          <w:rFonts w:ascii="Calibri" w:eastAsia="Times New Roman" w:hAnsi="Calibri" w:cs="Calibri"/>
          <w:b/>
          <w:bCs/>
          <w:caps/>
          <w:color w:val="1A2010"/>
          <w:spacing w:val="30"/>
          <w:sz w:val="17"/>
          <w:szCs w:val="17"/>
        </w:rPr>
        <w:lastRenderedPageBreak/>
        <w:t>Investment Thesis</w:t>
      </w:r>
    </w:p>
    <w:p w14:paraId="18E6CEA5" w14:textId="77777777" w:rsidR="00000000" w:rsidRDefault="00000000">
      <w:pPr>
        <w:divId w:val="958876052"/>
        <w:rPr>
          <w:rFonts w:ascii="Calibri" w:eastAsia="Times New Roman" w:hAnsi="Calibri" w:cs="Calibri"/>
          <w:color w:val="1A2010"/>
          <w:sz w:val="20"/>
          <w:szCs w:val="20"/>
        </w:rPr>
      </w:pPr>
      <w:r>
        <w:rPr>
          <w:rFonts w:ascii="Calibri" w:eastAsia="Times New Roman" w:hAnsi="Calibri" w:cs="Calibri"/>
          <w:color w:val="1A2010"/>
          <w:sz w:val="20"/>
          <w:szCs w:val="20"/>
        </w:rPr>
        <w:t xml:space="preserve">Stryker is one of the highest-quality compounders in medtech, delivering four consecutive years of double-digit revenue growth to $25.1B in FY2025 with adjusted EPS of $13.63 (up 11.8%) </w:t>
      </w:r>
      <w:r>
        <w:rPr>
          <w:rStyle w:val="source-ref1"/>
          <w:rFonts w:ascii="Calibri" w:eastAsia="Times New Roman" w:hAnsi="Calibri" w:cs="Calibri"/>
          <w:color w:val="1A2010"/>
        </w:rPr>
        <w:t>[1]</w:t>
      </w:r>
      <w:r>
        <w:rPr>
          <w:rFonts w:ascii="Calibri" w:eastAsia="Times New Roman" w:hAnsi="Calibri" w:cs="Calibri"/>
          <w:color w:val="1A2010"/>
          <w:sz w:val="20"/>
          <w:szCs w:val="20"/>
        </w:rPr>
        <w:t xml:space="preserve">. The Mako surgical robot platform with 3,000+ installations and 1M+ procedures performed creates a recurring ecosystem of implant pull-through and service revenue that deepens over time </w:t>
      </w:r>
      <w:r>
        <w:rPr>
          <w:rStyle w:val="source-ref1"/>
          <w:rFonts w:ascii="Calibri" w:eastAsia="Times New Roman" w:hAnsi="Calibri" w:cs="Calibri"/>
          <w:color w:val="1A2010"/>
        </w:rPr>
        <w:t>[1][2]</w:t>
      </w:r>
      <w:r>
        <w:rPr>
          <w:rFonts w:ascii="Calibri" w:eastAsia="Times New Roman" w:hAnsi="Calibri" w:cs="Calibri"/>
          <w:color w:val="1A2010"/>
          <w:sz w:val="20"/>
          <w:szCs w:val="20"/>
        </w:rPr>
        <w:t xml:space="preserve">. The $4.9B Inari Medical acquisition drove 50.6% growth in the vascular segment, opening a new multi-billion-dollar addressable market </w:t>
      </w:r>
      <w:r>
        <w:rPr>
          <w:rStyle w:val="source-ref1"/>
          <w:rFonts w:ascii="Calibri" w:eastAsia="Times New Roman" w:hAnsi="Calibri" w:cs="Calibri"/>
          <w:color w:val="1A2010"/>
        </w:rPr>
        <w:t>[1]</w:t>
      </w:r>
      <w:r>
        <w:rPr>
          <w:rFonts w:ascii="Calibri" w:eastAsia="Times New Roman" w:hAnsi="Calibri" w:cs="Calibri"/>
          <w:color w:val="1A2010"/>
          <w:sz w:val="20"/>
          <w:szCs w:val="20"/>
        </w:rPr>
        <w:t xml:space="preserve">. 2026 guidance of 8-9.5% organic growth and $14.90-$15.10 adjusted EPS reflects sustained momentum. With 34 years of consecutive dividends, 30 years of growth, and a near-perfect infrastructure score of 10, Stryker combines elite growth characteristics with dividend reliability. The Mako RPS handheld robotic system completing first total knee cases represents the next wave of surgical robotics innovation </w:t>
      </w:r>
      <w:r>
        <w:rPr>
          <w:rStyle w:val="source-ref1"/>
          <w:rFonts w:ascii="Calibri" w:eastAsia="Times New Roman" w:hAnsi="Calibri" w:cs="Calibri"/>
          <w:color w:val="1A2010"/>
        </w:rPr>
        <w:t>[1]</w:t>
      </w:r>
      <w:r>
        <w:rPr>
          <w:rFonts w:ascii="Calibri" w:eastAsia="Times New Roman" w:hAnsi="Calibri" w:cs="Calibri"/>
          <w:color w:val="1A2010"/>
          <w:sz w:val="20"/>
          <w:szCs w:val="20"/>
        </w:rPr>
        <w:t>.</w:t>
      </w:r>
    </w:p>
    <w:p w14:paraId="69925878" w14:textId="77777777" w:rsidR="00000000" w:rsidRDefault="00000000">
      <w:pPr>
        <w:divId w:val="1193693912"/>
        <w:rPr>
          <w:rFonts w:ascii="Calibri" w:eastAsia="Times New Roman" w:hAnsi="Calibri" w:cs="Calibri"/>
          <w:color w:val="1A2010"/>
          <w:sz w:val="20"/>
          <w:szCs w:val="20"/>
        </w:rPr>
      </w:pPr>
      <w:r>
        <w:rPr>
          <w:rFonts w:ascii="Calibri" w:eastAsia="Times New Roman" w:hAnsi="Calibri" w:cs="Calibri"/>
          <w:color w:val="1A2010"/>
          <w:sz w:val="20"/>
          <w:szCs w:val="20"/>
        </w:rPr>
        <w:t xml:space="preserve">The bear case centers on valuation — at a forward P/E of 20x, Stryker is priced for perfection with limited margin of safety if growth disappoints. CEO Lobo's estimated $400M tariff impact in 2026 could pressure margins, particularly as the company absorbs the Inari Medical integration </w:t>
      </w:r>
      <w:r>
        <w:rPr>
          <w:rStyle w:val="source-ref1"/>
          <w:rFonts w:ascii="Calibri" w:eastAsia="Times New Roman" w:hAnsi="Calibri" w:cs="Calibri"/>
          <w:color w:val="1A2010"/>
        </w:rPr>
        <w:t>[1]</w:t>
      </w:r>
      <w:r>
        <w:rPr>
          <w:rFonts w:ascii="Calibri" w:eastAsia="Times New Roman" w:hAnsi="Calibri" w:cs="Calibri"/>
          <w:color w:val="1A2010"/>
          <w:sz w:val="20"/>
          <w:szCs w:val="20"/>
        </w:rPr>
        <w:t xml:space="preserve">. MSCI rates Stryker below average on ESG, citing environmental misalignment with climate objectives and past ethical concerns including bribery allegations </w:t>
      </w:r>
      <w:r>
        <w:rPr>
          <w:rStyle w:val="source-ref1"/>
          <w:rFonts w:ascii="Calibri" w:eastAsia="Times New Roman" w:hAnsi="Calibri" w:cs="Calibri"/>
          <w:color w:val="1A2010"/>
        </w:rPr>
        <w:t>[3]</w:t>
      </w:r>
      <w:r>
        <w:rPr>
          <w:rFonts w:ascii="Calibri" w:eastAsia="Times New Roman" w:hAnsi="Calibri" w:cs="Calibri"/>
          <w:color w:val="1A2010"/>
          <w:sz w:val="20"/>
          <w:szCs w:val="20"/>
        </w:rPr>
        <w:t xml:space="preserve">. Profit margin of 12.9% is below medtech peers, reflecting the capital intensity of manufacturing. The D/E of 73% has crept above the target level due to the Inari acquisition debt. If Mako adoption slows or competitive robotic platforms gain traction, the premium valuation would compress rapidly. The cyberattack-related global network disruption highlights operational risk in an increasingly connected medical device company </w:t>
      </w:r>
      <w:r>
        <w:rPr>
          <w:rStyle w:val="source-ref1"/>
          <w:rFonts w:ascii="Calibri" w:eastAsia="Times New Roman" w:hAnsi="Calibri" w:cs="Calibri"/>
          <w:color w:val="1A2010"/>
        </w:rPr>
        <w:t>[3]</w:t>
      </w:r>
      <w:r>
        <w:rPr>
          <w:rFonts w:ascii="Calibri" w:eastAsia="Times New Roman" w:hAnsi="Calibri" w:cs="Calibri"/>
          <w:color w:val="1A2010"/>
          <w:sz w:val="20"/>
          <w:szCs w:val="20"/>
        </w:rPr>
        <w:t>.</w:t>
      </w:r>
    </w:p>
    <w:p w14:paraId="2E58ED34" w14:textId="77777777" w:rsidR="00000000" w:rsidRDefault="00000000">
      <w:pPr>
        <w:divId w:val="1121800338"/>
        <w:rPr>
          <w:rFonts w:ascii="Calibri" w:eastAsia="Times New Roman" w:hAnsi="Calibri" w:cs="Calibri"/>
          <w:b/>
          <w:bCs/>
          <w:caps/>
          <w:color w:val="1A2010"/>
          <w:spacing w:val="30"/>
          <w:sz w:val="17"/>
          <w:szCs w:val="17"/>
        </w:rPr>
      </w:pPr>
      <w:r>
        <w:rPr>
          <w:rFonts w:ascii="Calibri" w:eastAsia="Times New Roman" w:hAnsi="Calibri" w:cs="Calibri"/>
          <w:b/>
          <w:bCs/>
          <w:caps/>
          <w:color w:val="1A2010"/>
          <w:spacing w:val="30"/>
          <w:sz w:val="17"/>
          <w:szCs w:val="17"/>
        </w:rPr>
        <w:t>Key Catalysts</w:t>
      </w:r>
    </w:p>
    <w:p w14:paraId="2490B62A" w14:textId="77777777" w:rsidR="00000000" w:rsidRDefault="00000000">
      <w:pPr>
        <w:numPr>
          <w:ilvl w:val="0"/>
          <w:numId w:val="1"/>
        </w:numPr>
        <w:spacing w:before="100" w:beforeAutospacing="1" w:after="150" w:line="240" w:lineRule="auto"/>
        <w:rPr>
          <w:rFonts w:ascii="Calibri" w:eastAsia="Times New Roman" w:hAnsi="Calibri" w:cs="Calibri"/>
          <w:color w:val="1A2010"/>
          <w:sz w:val="20"/>
          <w:szCs w:val="20"/>
        </w:rPr>
      </w:pPr>
      <w:r>
        <w:rPr>
          <w:rFonts w:ascii="Calibri" w:eastAsia="Times New Roman" w:hAnsi="Calibri" w:cs="Calibri"/>
          <w:color w:val="1A2010"/>
          <w:sz w:val="20"/>
          <w:szCs w:val="20"/>
        </w:rPr>
        <w:t xml:space="preserve">Mako RPS handheld robotic system completing first total knee cases, expanding Stryker's addressable surgical robotics market beyond large-installation hospitals </w:t>
      </w:r>
      <w:r>
        <w:rPr>
          <w:rStyle w:val="source-ref1"/>
          <w:rFonts w:ascii="Calibri" w:eastAsia="Times New Roman" w:hAnsi="Calibri" w:cs="Calibri"/>
          <w:color w:val="1A2010"/>
        </w:rPr>
        <w:t>[1]</w:t>
      </w:r>
    </w:p>
    <w:p w14:paraId="5EA92DAA" w14:textId="77777777" w:rsidR="00000000" w:rsidRDefault="00000000">
      <w:pPr>
        <w:numPr>
          <w:ilvl w:val="0"/>
          <w:numId w:val="1"/>
        </w:numPr>
        <w:spacing w:before="100" w:beforeAutospacing="1" w:after="150" w:line="240" w:lineRule="auto"/>
        <w:rPr>
          <w:rFonts w:ascii="Calibri" w:eastAsia="Times New Roman" w:hAnsi="Calibri" w:cs="Calibri"/>
          <w:color w:val="1A2010"/>
          <w:sz w:val="20"/>
          <w:szCs w:val="20"/>
        </w:rPr>
      </w:pPr>
      <w:r>
        <w:rPr>
          <w:rFonts w:ascii="Calibri" w:eastAsia="Times New Roman" w:hAnsi="Calibri" w:cs="Calibri"/>
          <w:color w:val="1A2010"/>
          <w:sz w:val="20"/>
          <w:szCs w:val="20"/>
        </w:rPr>
        <w:t xml:space="preserve">Inari Medical integration driving 50.6% vascular segment growth and opening a multi-billion-dollar peripheral vascular addressable market </w:t>
      </w:r>
      <w:r>
        <w:rPr>
          <w:rStyle w:val="source-ref1"/>
          <w:rFonts w:ascii="Calibri" w:eastAsia="Times New Roman" w:hAnsi="Calibri" w:cs="Calibri"/>
          <w:color w:val="1A2010"/>
        </w:rPr>
        <w:t>[1]</w:t>
      </w:r>
    </w:p>
    <w:p w14:paraId="1B49CCBE" w14:textId="77777777" w:rsidR="00000000" w:rsidRDefault="00000000">
      <w:pPr>
        <w:numPr>
          <w:ilvl w:val="0"/>
          <w:numId w:val="1"/>
        </w:numPr>
        <w:spacing w:before="100" w:beforeAutospacing="1" w:after="150" w:line="240" w:lineRule="auto"/>
        <w:rPr>
          <w:rFonts w:ascii="Calibri" w:eastAsia="Times New Roman" w:hAnsi="Calibri" w:cs="Calibri"/>
          <w:color w:val="1A2010"/>
          <w:sz w:val="20"/>
          <w:szCs w:val="20"/>
        </w:rPr>
      </w:pPr>
      <w:r>
        <w:rPr>
          <w:rFonts w:ascii="Calibri" w:eastAsia="Times New Roman" w:hAnsi="Calibri" w:cs="Calibri"/>
          <w:color w:val="1A2010"/>
          <w:sz w:val="20"/>
          <w:szCs w:val="20"/>
        </w:rPr>
        <w:t xml:space="preserve">2026 guidance of 8-9.5% organic growth and $14.90-$15.10 adjusted EPS reflecting continued double-digit compounding momentum </w:t>
      </w:r>
      <w:r>
        <w:rPr>
          <w:rStyle w:val="source-ref1"/>
          <w:rFonts w:ascii="Calibri" w:eastAsia="Times New Roman" w:hAnsi="Calibri" w:cs="Calibri"/>
          <w:color w:val="1A2010"/>
        </w:rPr>
        <w:t>[1]</w:t>
      </w:r>
    </w:p>
    <w:p w14:paraId="794063C5" w14:textId="77777777" w:rsidR="00000000" w:rsidRDefault="00000000">
      <w:pPr>
        <w:spacing w:after="0"/>
        <w:divId w:val="1566211830"/>
        <w:rPr>
          <w:rFonts w:ascii="Calibri" w:eastAsia="Times New Roman" w:hAnsi="Calibri" w:cs="Calibri"/>
          <w:b/>
          <w:bCs/>
          <w:caps/>
          <w:color w:val="1A2010"/>
          <w:spacing w:val="30"/>
          <w:sz w:val="17"/>
          <w:szCs w:val="17"/>
        </w:rPr>
      </w:pPr>
      <w:r>
        <w:rPr>
          <w:rFonts w:ascii="Calibri" w:eastAsia="Times New Roman" w:hAnsi="Calibri" w:cs="Calibri"/>
          <w:b/>
          <w:bCs/>
          <w:caps/>
          <w:color w:val="1A2010"/>
          <w:spacing w:val="30"/>
          <w:sz w:val="17"/>
          <w:szCs w:val="17"/>
        </w:rPr>
        <w:t>Key Risks</w:t>
      </w:r>
    </w:p>
    <w:p w14:paraId="36407919" w14:textId="77777777" w:rsidR="00000000" w:rsidRDefault="00000000">
      <w:pPr>
        <w:numPr>
          <w:ilvl w:val="0"/>
          <w:numId w:val="2"/>
        </w:numPr>
        <w:spacing w:before="100" w:beforeAutospacing="1" w:after="150" w:line="240" w:lineRule="auto"/>
        <w:rPr>
          <w:rFonts w:ascii="Calibri" w:eastAsia="Times New Roman" w:hAnsi="Calibri" w:cs="Calibri"/>
          <w:color w:val="1A2010"/>
          <w:sz w:val="20"/>
          <w:szCs w:val="20"/>
        </w:rPr>
      </w:pPr>
      <w:r>
        <w:rPr>
          <w:rFonts w:ascii="Calibri" w:eastAsia="Times New Roman" w:hAnsi="Calibri" w:cs="Calibri"/>
          <w:color w:val="1A2010"/>
          <w:sz w:val="20"/>
          <w:szCs w:val="20"/>
        </w:rPr>
        <w:t xml:space="preserve">Premium valuation at 20x forward PE leaves limited margin of safety; estimated $400M tariff impact in 2026 could pressure margins </w:t>
      </w:r>
      <w:r>
        <w:rPr>
          <w:rStyle w:val="source-ref1"/>
          <w:rFonts w:ascii="Calibri" w:eastAsia="Times New Roman" w:hAnsi="Calibri" w:cs="Calibri"/>
          <w:color w:val="1A2010"/>
        </w:rPr>
        <w:t>[1]</w:t>
      </w:r>
    </w:p>
    <w:p w14:paraId="627289B9" w14:textId="77777777" w:rsidR="00000000" w:rsidRDefault="00000000">
      <w:pPr>
        <w:numPr>
          <w:ilvl w:val="0"/>
          <w:numId w:val="2"/>
        </w:numPr>
        <w:spacing w:before="100" w:beforeAutospacing="1" w:after="150" w:line="240" w:lineRule="auto"/>
        <w:rPr>
          <w:rFonts w:ascii="Calibri" w:eastAsia="Times New Roman" w:hAnsi="Calibri" w:cs="Calibri"/>
          <w:color w:val="1A2010"/>
          <w:sz w:val="20"/>
          <w:szCs w:val="20"/>
        </w:rPr>
      </w:pPr>
      <w:r>
        <w:rPr>
          <w:rFonts w:ascii="Calibri" w:eastAsia="Times New Roman" w:hAnsi="Calibri" w:cs="Calibri"/>
          <w:color w:val="1A2010"/>
          <w:sz w:val="20"/>
          <w:szCs w:val="20"/>
        </w:rPr>
        <w:t xml:space="preserve">Below-average MSCI ESG rating citing environmental misalignment and historical ethical concerns including bribery allegations </w:t>
      </w:r>
      <w:r>
        <w:rPr>
          <w:rStyle w:val="source-ref1"/>
          <w:rFonts w:ascii="Calibri" w:eastAsia="Times New Roman" w:hAnsi="Calibri" w:cs="Calibri"/>
          <w:color w:val="1A2010"/>
        </w:rPr>
        <w:t>[3]</w:t>
      </w:r>
    </w:p>
    <w:p w14:paraId="5F1A6FA6" w14:textId="77777777" w:rsidR="00000000" w:rsidRDefault="00000000">
      <w:pPr>
        <w:numPr>
          <w:ilvl w:val="0"/>
          <w:numId w:val="2"/>
        </w:numPr>
        <w:spacing w:before="100" w:beforeAutospacing="1" w:after="150" w:line="240" w:lineRule="auto"/>
        <w:rPr>
          <w:rFonts w:ascii="Calibri" w:eastAsia="Times New Roman" w:hAnsi="Calibri" w:cs="Calibri"/>
          <w:color w:val="1A2010"/>
          <w:sz w:val="20"/>
          <w:szCs w:val="20"/>
        </w:rPr>
      </w:pPr>
      <w:r>
        <w:rPr>
          <w:rFonts w:ascii="Calibri" w:eastAsia="Times New Roman" w:hAnsi="Calibri" w:cs="Calibri"/>
          <w:color w:val="1A2010"/>
          <w:sz w:val="20"/>
          <w:szCs w:val="20"/>
        </w:rPr>
        <w:t xml:space="preserve">Cybersecurity vulnerability demonstrated by global network disruption incident, with increasing attack surface as Mako and AI systems become more connected </w:t>
      </w:r>
      <w:r>
        <w:rPr>
          <w:rStyle w:val="source-ref1"/>
          <w:rFonts w:ascii="Calibri" w:eastAsia="Times New Roman" w:hAnsi="Calibri" w:cs="Calibri"/>
          <w:color w:val="1A2010"/>
        </w:rPr>
        <w:t>[3]</w:t>
      </w:r>
    </w:p>
    <w:p w14:paraId="143A0D4C" w14:textId="77777777" w:rsidR="00000000" w:rsidRDefault="00000000">
      <w:pPr>
        <w:spacing w:after="0"/>
        <w:rPr>
          <w:rFonts w:ascii="Calibri" w:eastAsia="Times New Roman" w:hAnsi="Calibri" w:cs="Calibri"/>
          <w:b/>
          <w:bCs/>
          <w:caps/>
          <w:color w:val="1A2010"/>
          <w:spacing w:val="30"/>
          <w:sz w:val="17"/>
          <w:szCs w:val="17"/>
        </w:rPr>
      </w:pPr>
      <w:r>
        <w:rPr>
          <w:rFonts w:ascii="Calibri" w:eastAsia="Times New Roman" w:hAnsi="Calibri" w:cs="Calibri"/>
          <w:color w:val="1A2010"/>
          <w:sz w:val="22"/>
          <w:szCs w:val="22"/>
        </w:rPr>
        <w:br w:type="page"/>
      </w:r>
      <w:r>
        <w:rPr>
          <w:rFonts w:ascii="Calibri" w:eastAsia="Times New Roman" w:hAnsi="Calibri" w:cs="Calibri"/>
          <w:b/>
          <w:bCs/>
          <w:caps/>
          <w:color w:val="1A2010"/>
          <w:spacing w:val="30"/>
          <w:sz w:val="17"/>
          <w:szCs w:val="17"/>
        </w:rPr>
        <w:lastRenderedPageBreak/>
        <w:t>AI Resilience (25%)</w:t>
      </w:r>
    </w:p>
    <w:p w14:paraId="121CD5DC" w14:textId="77777777" w:rsidR="00000000" w:rsidRDefault="00000000">
      <w:pPr>
        <w:divId w:val="1200626165"/>
        <w:rPr>
          <w:rFonts w:ascii="Calibri" w:eastAsia="Times New Roman" w:hAnsi="Calibri" w:cs="Calibri"/>
          <w:color w:val="1A2010"/>
          <w:sz w:val="22"/>
          <w:szCs w:val="22"/>
        </w:rPr>
      </w:pPr>
      <w:r>
        <w:rPr>
          <w:rStyle w:val="score-row-title1"/>
          <w:rFonts w:ascii="Calibri" w:eastAsia="Times New Roman" w:hAnsi="Calibri" w:cs="Calibri"/>
          <w:color w:val="1A2010"/>
        </w:rPr>
        <w:t>AI Resilience</w:t>
      </w:r>
      <w:r>
        <w:rPr>
          <w:rFonts w:ascii="Calibri" w:eastAsia="Times New Roman" w:hAnsi="Calibri" w:cs="Calibri"/>
          <w:color w:val="1A2010"/>
          <w:sz w:val="22"/>
          <w:szCs w:val="22"/>
        </w:rPr>
        <w:t xml:space="preserve"> </w:t>
      </w:r>
      <w:r>
        <w:rPr>
          <w:rStyle w:val="score-row-label1"/>
          <w:rFonts w:ascii="Calibri" w:eastAsia="Times New Roman" w:hAnsi="Calibri" w:cs="Calibri"/>
          <w:color w:val="1A2010"/>
        </w:rPr>
        <w:t>LOW RISK</w:t>
      </w:r>
      <w:r>
        <w:rPr>
          <w:rFonts w:ascii="Calibri" w:eastAsia="Times New Roman" w:hAnsi="Calibri" w:cs="Calibri"/>
          <w:color w:val="1A2010"/>
          <w:sz w:val="22"/>
          <w:szCs w:val="22"/>
        </w:rPr>
        <w:t xml:space="preserve"> </w:t>
      </w:r>
    </w:p>
    <w:p w14:paraId="774503B4" w14:textId="77777777" w:rsidR="00000000" w:rsidRDefault="00000000">
      <w:pPr>
        <w:divId w:val="1325621640"/>
        <w:rPr>
          <w:rFonts w:ascii="Calibri" w:eastAsia="Times New Roman" w:hAnsi="Calibri" w:cs="Calibri"/>
          <w:color w:val="1A2010"/>
          <w:sz w:val="22"/>
          <w:szCs w:val="22"/>
        </w:rPr>
      </w:pPr>
      <w:r>
        <w:rPr>
          <w:rStyle w:val="score-num1"/>
          <w:rFonts w:ascii="Calibri" w:eastAsia="Times New Roman" w:hAnsi="Calibri" w:cs="Calibri"/>
          <w:color w:val="1A2010"/>
        </w:rPr>
        <w:t>8</w:t>
      </w:r>
      <w:r>
        <w:rPr>
          <w:rFonts w:ascii="Calibri" w:eastAsia="Times New Roman" w:hAnsi="Calibri" w:cs="Calibri"/>
          <w:color w:val="1A2010"/>
          <w:sz w:val="22"/>
          <w:szCs w:val="22"/>
        </w:rPr>
        <w:t xml:space="preserve"> </w:t>
      </w:r>
    </w:p>
    <w:p w14:paraId="2DAC05BB" w14:textId="77777777" w:rsidR="00000000" w:rsidRDefault="00000000">
      <w:pPr>
        <w:divId w:val="1145273553"/>
        <w:rPr>
          <w:rFonts w:ascii="Calibri" w:eastAsia="Times New Roman" w:hAnsi="Calibri" w:cs="Calibri"/>
          <w:color w:val="1A2010"/>
          <w:sz w:val="18"/>
          <w:szCs w:val="18"/>
        </w:rPr>
      </w:pPr>
      <w:r>
        <w:rPr>
          <w:rFonts w:ascii="Calibri" w:eastAsia="Times New Roman" w:hAnsi="Calibri" w:cs="Calibri"/>
          <w:color w:val="1A2010"/>
          <w:sz w:val="18"/>
          <w:szCs w:val="18"/>
        </w:rPr>
        <w:t xml:space="preserve">AI Risk Protection (7/9 — PROTECTED): Medical device manufacturing and surgical robotics involve deeply physical, regulated processes that AI cannot displace — you cannot 3D-print a hip implant or perform robotic surgery with software alone </w:t>
      </w:r>
      <w:r>
        <w:rPr>
          <w:rStyle w:val="source-ref1"/>
          <w:rFonts w:ascii="Calibri" w:eastAsia="Times New Roman" w:hAnsi="Calibri" w:cs="Calibri"/>
          <w:color w:val="1A2010"/>
        </w:rPr>
        <w:t>[1][2]</w:t>
      </w:r>
      <w:r>
        <w:rPr>
          <w:rFonts w:ascii="Calibri" w:eastAsia="Times New Roman" w:hAnsi="Calibri" w:cs="Calibri"/>
          <w:color w:val="1A2010"/>
          <w:sz w:val="18"/>
          <w:szCs w:val="18"/>
        </w:rPr>
        <w:t xml:space="preserve">. FDA regulatory requirements, surgeon training moats, and hospital purchasing relationships create formidable barriers. AI </w:t>
      </w:r>
      <w:proofErr w:type="gramStart"/>
      <w:r>
        <w:rPr>
          <w:rFonts w:ascii="Calibri" w:eastAsia="Times New Roman" w:hAnsi="Calibri" w:cs="Calibri"/>
          <w:color w:val="1A2010"/>
          <w:sz w:val="18"/>
          <w:szCs w:val="18"/>
        </w:rPr>
        <w:t>actually increases</w:t>
      </w:r>
      <w:proofErr w:type="gramEnd"/>
      <w:r>
        <w:rPr>
          <w:rFonts w:ascii="Calibri" w:eastAsia="Times New Roman" w:hAnsi="Calibri" w:cs="Calibri"/>
          <w:color w:val="1A2010"/>
          <w:sz w:val="18"/>
          <w:szCs w:val="18"/>
        </w:rPr>
        <w:t xml:space="preserve"> demand for Stryker's products by enabling more precise, personalized surgical procedures through Mako. However, some diagnostic and planning functions face competitive pressure from AI-native companies. AI Opportunity (1/1): Stryker generates meaningful AI revenue through AI-powered implant selection for shoulder replacements, the Gauss Surgical AI platform, and AI-integrated Mako surgical planning tools — CEO Lobo confirms AI will be 'proliferated across all of Stryker' </w:t>
      </w:r>
      <w:r>
        <w:rPr>
          <w:rStyle w:val="source-ref1"/>
          <w:rFonts w:ascii="Calibri" w:eastAsia="Times New Roman" w:hAnsi="Calibri" w:cs="Calibri"/>
          <w:color w:val="1A2010"/>
        </w:rPr>
        <w:t>[2]</w:t>
      </w:r>
      <w:r>
        <w:rPr>
          <w:rFonts w:ascii="Calibri" w:eastAsia="Times New Roman" w:hAnsi="Calibri" w:cs="Calibri"/>
          <w:color w:val="1A2010"/>
          <w:sz w:val="18"/>
          <w:szCs w:val="18"/>
        </w:rPr>
        <w:t>.</w:t>
      </w:r>
    </w:p>
    <w:p w14:paraId="3B649BCB" w14:textId="77777777" w:rsidR="00000000" w:rsidRDefault="00000000">
      <w:pPr>
        <w:divId w:val="1731879533"/>
        <w:rPr>
          <w:rFonts w:ascii="Calibri" w:eastAsia="Times New Roman" w:hAnsi="Calibri" w:cs="Calibri"/>
          <w:b/>
          <w:bCs/>
          <w:caps/>
          <w:color w:val="1A2010"/>
          <w:spacing w:val="30"/>
          <w:sz w:val="17"/>
          <w:szCs w:val="17"/>
        </w:rPr>
      </w:pPr>
      <w:r>
        <w:rPr>
          <w:rFonts w:ascii="Calibri" w:eastAsia="Times New Roman" w:hAnsi="Calibri" w:cs="Calibri"/>
          <w:b/>
          <w:bCs/>
          <w:caps/>
          <w:color w:val="1A2010"/>
          <w:spacing w:val="30"/>
          <w:sz w:val="17"/>
          <w:szCs w:val="17"/>
        </w:rPr>
        <w:t>Faith Alignment — Inspire Insight</w:t>
      </w:r>
    </w:p>
    <w:p w14:paraId="1DB991D1" w14:textId="77777777" w:rsidR="00000000" w:rsidRDefault="00000000">
      <w:pPr>
        <w:divId w:val="471363995"/>
        <w:rPr>
          <w:rFonts w:ascii="Calibri" w:eastAsia="Times New Roman" w:hAnsi="Calibri" w:cs="Calibri"/>
          <w:color w:val="1A2010"/>
          <w:sz w:val="22"/>
          <w:szCs w:val="22"/>
        </w:rPr>
      </w:pPr>
      <w:proofErr w:type="gramStart"/>
      <w:r>
        <w:rPr>
          <w:rFonts w:ascii="Calibri" w:eastAsia="Times New Roman" w:hAnsi="Calibri" w:cs="Calibri"/>
          <w:color w:val="1A2010"/>
          <w:sz w:val="22"/>
          <w:szCs w:val="22"/>
        </w:rPr>
        <w:t>Inspire</w:t>
      </w:r>
      <w:proofErr w:type="gramEnd"/>
      <w:r>
        <w:rPr>
          <w:rFonts w:ascii="Calibri" w:eastAsia="Times New Roman" w:hAnsi="Calibri" w:cs="Calibri"/>
          <w:color w:val="1A2010"/>
          <w:sz w:val="22"/>
          <w:szCs w:val="22"/>
        </w:rPr>
        <w:t xml:space="preserve"> Impact Score: </w:t>
      </w:r>
      <w:r>
        <w:rPr>
          <w:rStyle w:val="inspire-num1"/>
          <w:rFonts w:ascii="Calibri" w:eastAsia="Times New Roman" w:hAnsi="Calibri" w:cs="Calibri"/>
          <w:color w:val="1A2010"/>
        </w:rPr>
        <w:t xml:space="preserve">-49 </w:t>
      </w:r>
    </w:p>
    <w:p w14:paraId="731BB4F2" w14:textId="77777777" w:rsidR="00000000" w:rsidRDefault="00000000">
      <w:pPr>
        <w:divId w:val="390615027"/>
        <w:rPr>
          <w:rFonts w:ascii="Calibri" w:eastAsia="Times New Roman" w:hAnsi="Calibri" w:cs="Calibri"/>
          <w:color w:val="1A2010"/>
          <w:sz w:val="22"/>
          <w:szCs w:val="22"/>
        </w:rPr>
      </w:pPr>
      <w:r>
        <w:rPr>
          <w:rStyle w:val="attr-label2"/>
          <w:rFonts w:ascii="Calibri" w:eastAsia="Times New Roman" w:hAnsi="Calibri" w:cs="Calibri"/>
          <w:color w:val="1A2010"/>
          <w:sz w:val="22"/>
          <w:szCs w:val="22"/>
        </w:rPr>
        <w:t>Negative:</w:t>
      </w:r>
      <w:r>
        <w:rPr>
          <w:rFonts w:ascii="Calibri" w:eastAsia="Times New Roman" w:hAnsi="Calibri" w:cs="Calibri"/>
          <w:color w:val="1A2010"/>
          <w:sz w:val="22"/>
          <w:szCs w:val="22"/>
        </w:rPr>
        <w:t xml:space="preserve"> </w:t>
      </w:r>
      <w:r>
        <w:rPr>
          <w:rStyle w:val="attr-tag1"/>
          <w:rFonts w:ascii="Calibri" w:eastAsia="Times New Roman" w:hAnsi="Calibri" w:cs="Calibri"/>
          <w:color w:val="1A2010"/>
        </w:rPr>
        <w:t>LGBT Activism</w:t>
      </w:r>
      <w:r>
        <w:rPr>
          <w:rFonts w:ascii="Calibri" w:eastAsia="Times New Roman" w:hAnsi="Calibri" w:cs="Calibri"/>
          <w:color w:val="1A2010"/>
          <w:sz w:val="22"/>
          <w:szCs w:val="22"/>
        </w:rPr>
        <w:t xml:space="preserve"> </w:t>
      </w:r>
    </w:p>
    <w:p w14:paraId="08F9A6B2" w14:textId="77777777" w:rsidR="00000000" w:rsidRDefault="00000000">
      <w:pPr>
        <w:divId w:val="1209336152"/>
        <w:rPr>
          <w:rFonts w:ascii="Calibri" w:eastAsia="Times New Roman" w:hAnsi="Calibri" w:cs="Calibri"/>
          <w:color w:val="1A2010"/>
          <w:sz w:val="15"/>
          <w:szCs w:val="15"/>
        </w:rPr>
      </w:pPr>
      <w:r>
        <w:rPr>
          <w:rFonts w:ascii="Calibri" w:eastAsia="Times New Roman" w:hAnsi="Calibri" w:cs="Calibri"/>
          <w:color w:val="1A2010"/>
          <w:sz w:val="15"/>
          <w:szCs w:val="15"/>
        </w:rPr>
        <w:t>Source: Inspire Insight</w:t>
      </w:r>
    </w:p>
    <w:p w14:paraId="6C7CBB06" w14:textId="77777777" w:rsidR="00000000" w:rsidRDefault="00000000">
      <w:pPr>
        <w:rPr>
          <w:rFonts w:ascii="Calibri" w:eastAsia="Times New Roman" w:hAnsi="Calibri" w:cs="Calibri"/>
          <w:b/>
          <w:bCs/>
          <w:caps/>
          <w:color w:val="1A2010"/>
          <w:spacing w:val="30"/>
          <w:sz w:val="17"/>
          <w:szCs w:val="17"/>
        </w:rPr>
      </w:pPr>
      <w:r>
        <w:rPr>
          <w:rFonts w:ascii="Calibri" w:eastAsia="Times New Roman" w:hAnsi="Calibri" w:cs="Calibri"/>
          <w:color w:val="1A2010"/>
          <w:sz w:val="22"/>
          <w:szCs w:val="22"/>
        </w:rPr>
        <w:br w:type="page"/>
      </w:r>
      <w:r>
        <w:rPr>
          <w:rFonts w:ascii="Calibri" w:eastAsia="Times New Roman" w:hAnsi="Calibri" w:cs="Calibri"/>
          <w:b/>
          <w:bCs/>
          <w:caps/>
          <w:color w:val="1A2010"/>
          <w:spacing w:val="30"/>
          <w:sz w:val="17"/>
          <w:szCs w:val="17"/>
        </w:rPr>
        <w:lastRenderedPageBreak/>
        <w:t>Resources</w:t>
      </w:r>
    </w:p>
    <w:p w14:paraId="081FD682" w14:textId="77777777" w:rsidR="00000000" w:rsidRDefault="00000000">
      <w:pPr>
        <w:numPr>
          <w:ilvl w:val="0"/>
          <w:numId w:val="3"/>
        </w:numPr>
        <w:spacing w:before="100" w:beforeAutospacing="1" w:after="120" w:line="240" w:lineRule="auto"/>
        <w:rPr>
          <w:rFonts w:ascii="Calibri" w:eastAsia="Times New Roman" w:hAnsi="Calibri" w:cs="Calibri"/>
          <w:color w:val="1A2010"/>
          <w:sz w:val="17"/>
          <w:szCs w:val="17"/>
        </w:rPr>
      </w:pPr>
      <w:r>
        <w:rPr>
          <w:rFonts w:ascii="Calibri" w:eastAsia="Times New Roman" w:hAnsi="Calibri" w:cs="Calibri"/>
          <w:b/>
          <w:bCs/>
          <w:color w:val="1A2010"/>
          <w:sz w:val="15"/>
          <w:szCs w:val="15"/>
        </w:rPr>
        <w:t>1.</w:t>
      </w:r>
      <w:r>
        <w:rPr>
          <w:rFonts w:ascii="Calibri" w:eastAsia="Times New Roman" w:hAnsi="Calibri" w:cs="Calibri"/>
          <w:color w:val="1A2010"/>
          <w:sz w:val="17"/>
          <w:szCs w:val="17"/>
        </w:rPr>
        <w:t xml:space="preserve"> Stryker FY2025 Results and 2026 Guidance press release — $25.1B revenue (11.2% growth), $13.63 adjusted EPS, 8-9.5% organic growth guidance, $400M tariff impact estimate — stryker.com, medicaldevice-network.com</w:t>
      </w:r>
    </w:p>
    <w:p w14:paraId="4875007C" w14:textId="77777777" w:rsidR="00000000" w:rsidRDefault="00000000">
      <w:pPr>
        <w:numPr>
          <w:ilvl w:val="0"/>
          <w:numId w:val="3"/>
        </w:numPr>
        <w:spacing w:before="100" w:beforeAutospacing="1" w:after="120" w:line="240" w:lineRule="auto"/>
        <w:rPr>
          <w:rFonts w:ascii="Calibri" w:eastAsia="Times New Roman" w:hAnsi="Calibri" w:cs="Calibri"/>
          <w:color w:val="1A2010"/>
          <w:sz w:val="17"/>
          <w:szCs w:val="17"/>
        </w:rPr>
      </w:pPr>
      <w:r>
        <w:rPr>
          <w:rFonts w:ascii="Calibri" w:eastAsia="Times New Roman" w:hAnsi="Calibri" w:cs="Calibri"/>
          <w:b/>
          <w:bCs/>
          <w:color w:val="1A2010"/>
          <w:sz w:val="15"/>
          <w:szCs w:val="15"/>
        </w:rPr>
        <w:t>2.</w:t>
      </w:r>
      <w:r>
        <w:rPr>
          <w:rFonts w:ascii="Calibri" w:eastAsia="Times New Roman" w:hAnsi="Calibri" w:cs="Calibri"/>
          <w:color w:val="1A2010"/>
          <w:sz w:val="17"/>
          <w:szCs w:val="17"/>
        </w:rPr>
        <w:t xml:space="preserve"> Stryker AI innovation, Mako robotics (3,000+ installations, 1M+ procedures), Gauss Surgical acquisition, CEO Lobo AI strategy — medicaldesignandoutsourcing.com, beckersspine.com, massdevice.com</w:t>
      </w:r>
    </w:p>
    <w:p w14:paraId="4BA064EC" w14:textId="77777777" w:rsidR="00000000" w:rsidRDefault="00000000">
      <w:pPr>
        <w:numPr>
          <w:ilvl w:val="0"/>
          <w:numId w:val="3"/>
        </w:numPr>
        <w:spacing w:before="100" w:beforeAutospacing="1" w:after="120" w:line="240" w:lineRule="auto"/>
        <w:rPr>
          <w:rFonts w:ascii="Calibri" w:eastAsia="Times New Roman" w:hAnsi="Calibri" w:cs="Calibri"/>
          <w:color w:val="1A2010"/>
          <w:sz w:val="17"/>
          <w:szCs w:val="17"/>
        </w:rPr>
      </w:pPr>
      <w:r>
        <w:rPr>
          <w:rFonts w:ascii="Calibri" w:eastAsia="Times New Roman" w:hAnsi="Calibri" w:cs="Calibri"/>
          <w:b/>
          <w:bCs/>
          <w:color w:val="1A2010"/>
          <w:sz w:val="15"/>
          <w:szCs w:val="15"/>
        </w:rPr>
        <w:t>3.</w:t>
      </w:r>
      <w:r>
        <w:rPr>
          <w:rFonts w:ascii="Calibri" w:eastAsia="Times New Roman" w:hAnsi="Calibri" w:cs="Calibri"/>
          <w:color w:val="1A2010"/>
          <w:sz w:val="17"/>
          <w:szCs w:val="17"/>
        </w:rPr>
        <w:t xml:space="preserve"> Stryker ESG profile — MSCI below-average rating, environmental misalignment, cybersecurity incident, VP Buckley corporate responsibility leadership — techtarget.com, stryker.com</w:t>
      </w:r>
    </w:p>
    <w:p w14:paraId="634C7D56" w14:textId="77777777" w:rsidR="00000000" w:rsidRDefault="00000000">
      <w:pPr>
        <w:numPr>
          <w:ilvl w:val="0"/>
          <w:numId w:val="3"/>
        </w:numPr>
        <w:spacing w:before="100" w:beforeAutospacing="1" w:after="120" w:line="240" w:lineRule="auto"/>
        <w:rPr>
          <w:rFonts w:ascii="Calibri" w:eastAsia="Times New Roman" w:hAnsi="Calibri" w:cs="Calibri"/>
          <w:color w:val="1A2010"/>
          <w:sz w:val="17"/>
          <w:szCs w:val="17"/>
        </w:rPr>
      </w:pPr>
      <w:r>
        <w:rPr>
          <w:rFonts w:ascii="Calibri" w:eastAsia="Times New Roman" w:hAnsi="Calibri" w:cs="Calibri"/>
          <w:b/>
          <w:bCs/>
          <w:color w:val="1A2010"/>
          <w:sz w:val="15"/>
          <w:szCs w:val="15"/>
        </w:rPr>
        <w:t>4.</w:t>
      </w:r>
      <w:r>
        <w:rPr>
          <w:rFonts w:ascii="Calibri" w:eastAsia="Times New Roman" w:hAnsi="Calibri" w:cs="Calibri"/>
          <w:color w:val="1A2010"/>
          <w:sz w:val="17"/>
          <w:szCs w:val="17"/>
        </w:rPr>
        <w:t xml:space="preserve"> Stryker dividend history via Yahoo Finance — 34 consecutive years paid, ~30 years consecutive growth, 6.2% 5-year CAGR</w:t>
      </w:r>
    </w:p>
    <w:p w14:paraId="087130A6" w14:textId="77777777" w:rsidR="00E92690" w:rsidRDefault="00000000">
      <w:pPr>
        <w:spacing w:after="0"/>
        <w:jc w:val="center"/>
        <w:divId w:val="204609859"/>
        <w:rPr>
          <w:rFonts w:ascii="Calibri" w:eastAsia="Times New Roman" w:hAnsi="Calibri" w:cs="Calibri"/>
          <w:color w:val="9DAF88"/>
          <w:sz w:val="16"/>
          <w:szCs w:val="16"/>
        </w:rPr>
      </w:pPr>
      <w:proofErr w:type="spellStart"/>
      <w:r>
        <w:rPr>
          <w:rFonts w:ascii="Calibri" w:eastAsia="Times New Roman" w:hAnsi="Calibri" w:cs="Calibri"/>
          <w:color w:val="9DAF88"/>
          <w:sz w:val="16"/>
          <w:szCs w:val="16"/>
        </w:rPr>
        <w:t>Paradiem</w:t>
      </w:r>
      <w:proofErr w:type="spellEnd"/>
      <w:r>
        <w:rPr>
          <w:rFonts w:ascii="Calibri" w:eastAsia="Times New Roman" w:hAnsi="Calibri" w:cs="Calibri"/>
          <w:color w:val="9DAF88"/>
          <w:sz w:val="16"/>
          <w:szCs w:val="16"/>
        </w:rPr>
        <w:t>, LLC dba Intentional Ownership (“IOWN”) is a registered investment advisor. The information provided is for educational and informational purposes only and does not constitute investment advice.</w:t>
      </w:r>
    </w:p>
    <w:sectPr w:rsidR="00E92690">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5CB6"/>
    <w:multiLevelType w:val="multilevel"/>
    <w:tmpl w:val="1084D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5C7143"/>
    <w:multiLevelType w:val="multilevel"/>
    <w:tmpl w:val="BB82E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AA6F38"/>
    <w:multiLevelType w:val="multilevel"/>
    <w:tmpl w:val="F3965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7898348">
    <w:abstractNumId w:val="0"/>
  </w:num>
  <w:num w:numId="2" w16cid:durableId="61997447">
    <w:abstractNumId w:val="2"/>
  </w:num>
  <w:num w:numId="3" w16cid:durableId="588001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07741"/>
    <w:rsid w:val="00007741"/>
    <w:rsid w:val="00630F0B"/>
    <w:rsid w:val="00D46D33"/>
    <w:rsid w:val="00E92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0468E"/>
  <w15:docId w15:val="{65626B2E-32CE-42C1-A24C-CD1368D20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ock-name-full1">
    <w:name w:val="stock-name-full1"/>
    <w:basedOn w:val="DefaultParagraphFont"/>
    <w:rPr>
      <w:b w:val="0"/>
      <w:bCs w:val="0"/>
      <w:vanish w:val="0"/>
      <w:webHidden w:val="0"/>
      <w:sz w:val="30"/>
      <w:szCs w:val="30"/>
      <w:specVanish w:val="0"/>
    </w:rPr>
  </w:style>
  <w:style w:type="character" w:customStyle="1" w:styleId="sep">
    <w:name w:val="sep"/>
    <w:basedOn w:val="DefaultParagraphFont"/>
  </w:style>
  <w:style w:type="character" w:customStyle="1" w:styleId="inspire-score">
    <w:name w:val="inspire-score"/>
    <w:basedOn w:val="DefaultParagraphFont"/>
  </w:style>
  <w:style w:type="character" w:customStyle="1" w:styleId="mindset-label">
    <w:name w:val="mindset-label"/>
    <w:basedOn w:val="DefaultParagraphFont"/>
  </w:style>
  <w:style w:type="character" w:customStyle="1" w:styleId="rec-badge1">
    <w:name w:val="rec-badge1"/>
    <w:basedOn w:val="DefaultParagraphFont"/>
    <w:rPr>
      <w:b/>
      <w:bCs/>
      <w:caps/>
      <w:spacing w:val="15"/>
      <w:sz w:val="20"/>
      <w:szCs w:val="20"/>
    </w:rPr>
  </w:style>
  <w:style w:type="character" w:styleId="Hyperlink">
    <w:name w:val="Hyperlink"/>
    <w:basedOn w:val="DefaultParagraphFont"/>
    <w:uiPriority w:val="99"/>
    <w:semiHidden/>
    <w:unhideWhenUsed/>
    <w:rPr>
      <w:color w:val="0000FF"/>
      <w:u w:val="single"/>
    </w:rPr>
  </w:style>
  <w:style w:type="character" w:customStyle="1" w:styleId="score-row-title1">
    <w:name w:val="score-row-title1"/>
    <w:basedOn w:val="DefaultParagraphFont"/>
    <w:rPr>
      <w:b/>
      <w:bCs/>
      <w:sz w:val="24"/>
      <w:szCs w:val="24"/>
    </w:rPr>
  </w:style>
  <w:style w:type="character" w:customStyle="1" w:styleId="score-row-label1">
    <w:name w:val="score-row-label1"/>
    <w:basedOn w:val="DefaultParagraphFont"/>
    <w:rPr>
      <w:b/>
      <w:bCs/>
      <w:caps/>
      <w:spacing w:val="15"/>
      <w:sz w:val="17"/>
      <w:szCs w:val="17"/>
    </w:rPr>
  </w:style>
  <w:style w:type="character" w:customStyle="1" w:styleId="score-num1">
    <w:name w:val="score-num1"/>
    <w:basedOn w:val="DefaultParagraphFont"/>
    <w:rPr>
      <w:b/>
      <w:bCs/>
      <w:sz w:val="24"/>
      <w:szCs w:val="24"/>
    </w:rPr>
  </w:style>
  <w:style w:type="character" w:customStyle="1" w:styleId="source-ref1">
    <w:name w:val="source-ref1"/>
    <w:basedOn w:val="DefaultParagraphFont"/>
    <w:rPr>
      <w:b/>
      <w:bCs/>
      <w:sz w:val="14"/>
      <w:szCs w:val="14"/>
      <w:vertAlign w:val="superscript"/>
    </w:rPr>
  </w:style>
  <w:style w:type="character" w:customStyle="1" w:styleId="ig-mindset-label1">
    <w:name w:val="ig-mindset-label1"/>
    <w:basedOn w:val="DefaultParagraphFont"/>
    <w:rPr>
      <w:b/>
      <w:bCs/>
      <w:caps/>
      <w:sz w:val="21"/>
      <w:szCs w:val="21"/>
    </w:rPr>
  </w:style>
  <w:style w:type="character" w:customStyle="1" w:styleId="ig-overall1">
    <w:name w:val="ig-overall1"/>
    <w:basedOn w:val="DefaultParagraphFont"/>
    <w:rPr>
      <w:b/>
      <w:bCs/>
      <w:sz w:val="21"/>
      <w:szCs w:val="21"/>
    </w:rPr>
  </w:style>
  <w:style w:type="character" w:customStyle="1" w:styleId="inspire-num1">
    <w:name w:val="inspire-num1"/>
    <w:basedOn w:val="DefaultParagraphFont"/>
    <w:rPr>
      <w:b/>
      <w:bCs/>
      <w:sz w:val="42"/>
      <w:szCs w:val="42"/>
    </w:rPr>
  </w:style>
  <w:style w:type="character" w:customStyle="1" w:styleId="attr-label2">
    <w:name w:val="attr-label2"/>
    <w:basedOn w:val="DefaultParagraphFont"/>
  </w:style>
  <w:style w:type="character" w:customStyle="1" w:styleId="attr-tag1">
    <w:name w:val="attr-tag1"/>
    <w:basedOn w:val="DefaultParagraphFont"/>
    <w:rPr>
      <w:b/>
      <w:bCs/>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08196">
      <w:marLeft w:val="0"/>
      <w:marRight w:val="0"/>
      <w:marTop w:val="180"/>
      <w:marBottom w:val="0"/>
      <w:divBdr>
        <w:top w:val="none" w:sz="0" w:space="0" w:color="auto"/>
        <w:left w:val="none" w:sz="0" w:space="0" w:color="auto"/>
        <w:bottom w:val="none" w:sz="0" w:space="0" w:color="auto"/>
        <w:right w:val="none" w:sz="0" w:space="0" w:color="auto"/>
      </w:divBdr>
    </w:div>
    <w:div w:id="69428023">
      <w:marLeft w:val="0"/>
      <w:marRight w:val="0"/>
      <w:marTop w:val="0"/>
      <w:marBottom w:val="300"/>
      <w:divBdr>
        <w:top w:val="none" w:sz="0" w:space="0" w:color="auto"/>
        <w:left w:val="none" w:sz="0" w:space="0" w:color="auto"/>
        <w:bottom w:val="none" w:sz="0" w:space="0" w:color="auto"/>
        <w:right w:val="none" w:sz="0" w:space="0" w:color="auto"/>
      </w:divBdr>
      <w:divsChild>
        <w:div w:id="1200626165">
          <w:marLeft w:val="0"/>
          <w:marRight w:val="0"/>
          <w:marTop w:val="0"/>
          <w:marBottom w:val="60"/>
          <w:divBdr>
            <w:top w:val="none" w:sz="0" w:space="0" w:color="auto"/>
            <w:left w:val="none" w:sz="0" w:space="0" w:color="auto"/>
            <w:bottom w:val="none" w:sz="0" w:space="0" w:color="auto"/>
            <w:right w:val="none" w:sz="0" w:space="0" w:color="auto"/>
          </w:divBdr>
        </w:div>
        <w:div w:id="1325621640">
          <w:marLeft w:val="0"/>
          <w:marRight w:val="0"/>
          <w:marTop w:val="0"/>
          <w:marBottom w:val="90"/>
          <w:divBdr>
            <w:top w:val="none" w:sz="0" w:space="0" w:color="auto"/>
            <w:left w:val="none" w:sz="0" w:space="0" w:color="auto"/>
            <w:bottom w:val="none" w:sz="0" w:space="0" w:color="auto"/>
            <w:right w:val="none" w:sz="0" w:space="0" w:color="auto"/>
          </w:divBdr>
        </w:div>
        <w:div w:id="1145273553">
          <w:marLeft w:val="0"/>
          <w:marRight w:val="0"/>
          <w:marTop w:val="0"/>
          <w:marBottom w:val="0"/>
          <w:divBdr>
            <w:top w:val="none" w:sz="0" w:space="0" w:color="auto"/>
            <w:left w:val="none" w:sz="0" w:space="0" w:color="auto"/>
            <w:bottom w:val="none" w:sz="0" w:space="0" w:color="auto"/>
            <w:right w:val="none" w:sz="0" w:space="0" w:color="auto"/>
          </w:divBdr>
        </w:div>
      </w:divsChild>
    </w:div>
    <w:div w:id="129907235">
      <w:marLeft w:val="0"/>
      <w:marRight w:val="0"/>
      <w:marTop w:val="480"/>
      <w:marBottom w:val="240"/>
      <w:divBdr>
        <w:top w:val="none" w:sz="0" w:space="0" w:color="auto"/>
        <w:left w:val="none" w:sz="0" w:space="0" w:color="auto"/>
        <w:bottom w:val="none" w:sz="0" w:space="0" w:color="auto"/>
        <w:right w:val="none" w:sz="0" w:space="0" w:color="auto"/>
      </w:divBdr>
    </w:div>
    <w:div w:id="204609859">
      <w:marLeft w:val="0"/>
      <w:marRight w:val="0"/>
      <w:marTop w:val="360"/>
      <w:marBottom w:val="0"/>
      <w:divBdr>
        <w:top w:val="none" w:sz="0" w:space="0" w:color="auto"/>
        <w:left w:val="none" w:sz="0" w:space="0" w:color="auto"/>
        <w:bottom w:val="none" w:sz="0" w:space="0" w:color="auto"/>
        <w:right w:val="none" w:sz="0" w:space="0" w:color="auto"/>
      </w:divBdr>
    </w:div>
    <w:div w:id="329843061">
      <w:marLeft w:val="0"/>
      <w:marRight w:val="0"/>
      <w:marTop w:val="0"/>
      <w:marBottom w:val="300"/>
      <w:divBdr>
        <w:top w:val="none" w:sz="0" w:space="0" w:color="auto"/>
        <w:left w:val="none" w:sz="0" w:space="0" w:color="auto"/>
        <w:bottom w:val="none" w:sz="0" w:space="0" w:color="auto"/>
        <w:right w:val="none" w:sz="0" w:space="0" w:color="auto"/>
      </w:divBdr>
      <w:divsChild>
        <w:div w:id="1034503450">
          <w:marLeft w:val="0"/>
          <w:marRight w:val="0"/>
          <w:marTop w:val="0"/>
          <w:marBottom w:val="60"/>
          <w:divBdr>
            <w:top w:val="none" w:sz="0" w:space="0" w:color="auto"/>
            <w:left w:val="none" w:sz="0" w:space="0" w:color="auto"/>
            <w:bottom w:val="none" w:sz="0" w:space="0" w:color="auto"/>
            <w:right w:val="none" w:sz="0" w:space="0" w:color="auto"/>
          </w:divBdr>
        </w:div>
        <w:div w:id="552278076">
          <w:marLeft w:val="0"/>
          <w:marRight w:val="0"/>
          <w:marTop w:val="0"/>
          <w:marBottom w:val="90"/>
          <w:divBdr>
            <w:top w:val="none" w:sz="0" w:space="0" w:color="auto"/>
            <w:left w:val="none" w:sz="0" w:space="0" w:color="auto"/>
            <w:bottom w:val="none" w:sz="0" w:space="0" w:color="auto"/>
            <w:right w:val="none" w:sz="0" w:space="0" w:color="auto"/>
          </w:divBdr>
        </w:div>
        <w:div w:id="1232236889">
          <w:marLeft w:val="0"/>
          <w:marRight w:val="0"/>
          <w:marTop w:val="0"/>
          <w:marBottom w:val="0"/>
          <w:divBdr>
            <w:top w:val="none" w:sz="0" w:space="0" w:color="auto"/>
            <w:left w:val="none" w:sz="0" w:space="0" w:color="auto"/>
            <w:bottom w:val="none" w:sz="0" w:space="0" w:color="auto"/>
            <w:right w:val="none" w:sz="0" w:space="0" w:color="auto"/>
          </w:divBdr>
        </w:div>
      </w:divsChild>
    </w:div>
    <w:div w:id="451485724">
      <w:marLeft w:val="0"/>
      <w:marRight w:val="0"/>
      <w:marTop w:val="0"/>
      <w:marBottom w:val="240"/>
      <w:divBdr>
        <w:top w:val="none" w:sz="0" w:space="0" w:color="auto"/>
        <w:left w:val="none" w:sz="0" w:space="0" w:color="auto"/>
        <w:bottom w:val="none" w:sz="0" w:space="0" w:color="auto"/>
        <w:right w:val="none" w:sz="0" w:space="0" w:color="auto"/>
      </w:divBdr>
    </w:div>
    <w:div w:id="471363995">
      <w:marLeft w:val="0"/>
      <w:marRight w:val="0"/>
      <w:marTop w:val="180"/>
      <w:marBottom w:val="180"/>
      <w:divBdr>
        <w:top w:val="none" w:sz="0" w:space="0" w:color="auto"/>
        <w:left w:val="none" w:sz="0" w:space="0" w:color="auto"/>
        <w:bottom w:val="none" w:sz="0" w:space="0" w:color="auto"/>
        <w:right w:val="none" w:sz="0" w:space="0" w:color="auto"/>
      </w:divBdr>
      <w:divsChild>
        <w:div w:id="390615027">
          <w:marLeft w:val="0"/>
          <w:marRight w:val="0"/>
          <w:marTop w:val="150"/>
          <w:marBottom w:val="90"/>
          <w:divBdr>
            <w:top w:val="none" w:sz="0" w:space="0" w:color="auto"/>
            <w:left w:val="none" w:sz="0" w:space="0" w:color="auto"/>
            <w:bottom w:val="none" w:sz="0" w:space="0" w:color="auto"/>
            <w:right w:val="none" w:sz="0" w:space="0" w:color="auto"/>
          </w:divBdr>
        </w:div>
        <w:div w:id="1209336152">
          <w:marLeft w:val="0"/>
          <w:marRight w:val="0"/>
          <w:marTop w:val="120"/>
          <w:marBottom w:val="0"/>
          <w:divBdr>
            <w:top w:val="none" w:sz="0" w:space="0" w:color="auto"/>
            <w:left w:val="none" w:sz="0" w:space="0" w:color="auto"/>
            <w:bottom w:val="none" w:sz="0" w:space="0" w:color="auto"/>
            <w:right w:val="none" w:sz="0" w:space="0" w:color="auto"/>
          </w:divBdr>
        </w:div>
      </w:divsChild>
    </w:div>
    <w:div w:id="595793663">
      <w:marLeft w:val="0"/>
      <w:marRight w:val="0"/>
      <w:marTop w:val="0"/>
      <w:marBottom w:val="300"/>
      <w:divBdr>
        <w:top w:val="none" w:sz="0" w:space="0" w:color="auto"/>
        <w:left w:val="none" w:sz="0" w:space="0" w:color="auto"/>
        <w:bottom w:val="none" w:sz="0" w:space="0" w:color="auto"/>
        <w:right w:val="none" w:sz="0" w:space="0" w:color="auto"/>
      </w:divBdr>
      <w:divsChild>
        <w:div w:id="203258116">
          <w:marLeft w:val="0"/>
          <w:marRight w:val="0"/>
          <w:marTop w:val="0"/>
          <w:marBottom w:val="60"/>
          <w:divBdr>
            <w:top w:val="none" w:sz="0" w:space="0" w:color="auto"/>
            <w:left w:val="none" w:sz="0" w:space="0" w:color="auto"/>
            <w:bottom w:val="none" w:sz="0" w:space="0" w:color="auto"/>
            <w:right w:val="none" w:sz="0" w:space="0" w:color="auto"/>
          </w:divBdr>
        </w:div>
        <w:div w:id="989863663">
          <w:marLeft w:val="0"/>
          <w:marRight w:val="0"/>
          <w:marTop w:val="0"/>
          <w:marBottom w:val="90"/>
          <w:divBdr>
            <w:top w:val="none" w:sz="0" w:space="0" w:color="auto"/>
            <w:left w:val="none" w:sz="0" w:space="0" w:color="auto"/>
            <w:bottom w:val="none" w:sz="0" w:space="0" w:color="auto"/>
            <w:right w:val="none" w:sz="0" w:space="0" w:color="auto"/>
          </w:divBdr>
        </w:div>
        <w:div w:id="1174494832">
          <w:marLeft w:val="0"/>
          <w:marRight w:val="0"/>
          <w:marTop w:val="0"/>
          <w:marBottom w:val="0"/>
          <w:divBdr>
            <w:top w:val="none" w:sz="0" w:space="0" w:color="auto"/>
            <w:left w:val="none" w:sz="0" w:space="0" w:color="auto"/>
            <w:bottom w:val="none" w:sz="0" w:space="0" w:color="auto"/>
            <w:right w:val="none" w:sz="0" w:space="0" w:color="auto"/>
          </w:divBdr>
        </w:div>
      </w:divsChild>
    </w:div>
    <w:div w:id="958876052">
      <w:marLeft w:val="0"/>
      <w:marRight w:val="0"/>
      <w:marTop w:val="0"/>
      <w:marBottom w:val="240"/>
      <w:divBdr>
        <w:top w:val="none" w:sz="0" w:space="0" w:color="auto"/>
        <w:left w:val="none" w:sz="0" w:space="0" w:color="auto"/>
        <w:bottom w:val="none" w:sz="0" w:space="0" w:color="auto"/>
        <w:right w:val="none" w:sz="0" w:space="0" w:color="auto"/>
      </w:divBdr>
    </w:div>
    <w:div w:id="1039664830">
      <w:marLeft w:val="0"/>
      <w:marRight w:val="0"/>
      <w:marTop w:val="0"/>
      <w:marBottom w:val="300"/>
      <w:divBdr>
        <w:top w:val="none" w:sz="0" w:space="0" w:color="auto"/>
        <w:left w:val="none" w:sz="0" w:space="0" w:color="auto"/>
        <w:bottom w:val="none" w:sz="0" w:space="0" w:color="auto"/>
        <w:right w:val="none" w:sz="0" w:space="0" w:color="auto"/>
      </w:divBdr>
      <w:divsChild>
        <w:div w:id="1111126735">
          <w:marLeft w:val="0"/>
          <w:marRight w:val="0"/>
          <w:marTop w:val="0"/>
          <w:marBottom w:val="60"/>
          <w:divBdr>
            <w:top w:val="none" w:sz="0" w:space="0" w:color="auto"/>
            <w:left w:val="none" w:sz="0" w:space="0" w:color="auto"/>
            <w:bottom w:val="none" w:sz="0" w:space="0" w:color="auto"/>
            <w:right w:val="none" w:sz="0" w:space="0" w:color="auto"/>
          </w:divBdr>
        </w:div>
        <w:div w:id="342779215">
          <w:marLeft w:val="0"/>
          <w:marRight w:val="0"/>
          <w:marTop w:val="0"/>
          <w:marBottom w:val="90"/>
          <w:divBdr>
            <w:top w:val="none" w:sz="0" w:space="0" w:color="auto"/>
            <w:left w:val="none" w:sz="0" w:space="0" w:color="auto"/>
            <w:bottom w:val="none" w:sz="0" w:space="0" w:color="auto"/>
            <w:right w:val="none" w:sz="0" w:space="0" w:color="auto"/>
          </w:divBdr>
        </w:div>
        <w:div w:id="796223767">
          <w:marLeft w:val="0"/>
          <w:marRight w:val="0"/>
          <w:marTop w:val="0"/>
          <w:marBottom w:val="0"/>
          <w:divBdr>
            <w:top w:val="none" w:sz="0" w:space="0" w:color="auto"/>
            <w:left w:val="none" w:sz="0" w:space="0" w:color="auto"/>
            <w:bottom w:val="none" w:sz="0" w:space="0" w:color="auto"/>
            <w:right w:val="none" w:sz="0" w:space="0" w:color="auto"/>
          </w:divBdr>
        </w:div>
      </w:divsChild>
    </w:div>
    <w:div w:id="1080520708">
      <w:marLeft w:val="0"/>
      <w:marRight w:val="0"/>
      <w:marTop w:val="0"/>
      <w:marBottom w:val="300"/>
      <w:divBdr>
        <w:top w:val="none" w:sz="0" w:space="0" w:color="auto"/>
        <w:left w:val="none" w:sz="0" w:space="0" w:color="auto"/>
        <w:bottom w:val="none" w:sz="0" w:space="0" w:color="auto"/>
        <w:right w:val="none" w:sz="0" w:space="0" w:color="auto"/>
      </w:divBdr>
      <w:divsChild>
        <w:div w:id="177738882">
          <w:marLeft w:val="0"/>
          <w:marRight w:val="0"/>
          <w:marTop w:val="0"/>
          <w:marBottom w:val="60"/>
          <w:divBdr>
            <w:top w:val="none" w:sz="0" w:space="0" w:color="auto"/>
            <w:left w:val="none" w:sz="0" w:space="0" w:color="auto"/>
            <w:bottom w:val="none" w:sz="0" w:space="0" w:color="auto"/>
            <w:right w:val="none" w:sz="0" w:space="0" w:color="auto"/>
          </w:divBdr>
        </w:div>
        <w:div w:id="1600286967">
          <w:marLeft w:val="0"/>
          <w:marRight w:val="0"/>
          <w:marTop w:val="0"/>
          <w:marBottom w:val="90"/>
          <w:divBdr>
            <w:top w:val="none" w:sz="0" w:space="0" w:color="auto"/>
            <w:left w:val="none" w:sz="0" w:space="0" w:color="auto"/>
            <w:bottom w:val="none" w:sz="0" w:space="0" w:color="auto"/>
            <w:right w:val="none" w:sz="0" w:space="0" w:color="auto"/>
          </w:divBdr>
        </w:div>
        <w:div w:id="1497500030">
          <w:marLeft w:val="0"/>
          <w:marRight w:val="0"/>
          <w:marTop w:val="0"/>
          <w:marBottom w:val="0"/>
          <w:divBdr>
            <w:top w:val="none" w:sz="0" w:space="0" w:color="auto"/>
            <w:left w:val="none" w:sz="0" w:space="0" w:color="auto"/>
            <w:bottom w:val="none" w:sz="0" w:space="0" w:color="auto"/>
            <w:right w:val="none" w:sz="0" w:space="0" w:color="auto"/>
          </w:divBdr>
        </w:div>
      </w:divsChild>
    </w:div>
    <w:div w:id="1121800338">
      <w:marLeft w:val="0"/>
      <w:marRight w:val="0"/>
      <w:marTop w:val="480"/>
      <w:marBottom w:val="240"/>
      <w:divBdr>
        <w:top w:val="none" w:sz="0" w:space="0" w:color="auto"/>
        <w:left w:val="none" w:sz="0" w:space="0" w:color="auto"/>
        <w:bottom w:val="none" w:sz="0" w:space="0" w:color="auto"/>
        <w:right w:val="none" w:sz="0" w:space="0" w:color="auto"/>
      </w:divBdr>
    </w:div>
    <w:div w:id="1165626104">
      <w:marLeft w:val="0"/>
      <w:marRight w:val="0"/>
      <w:marTop w:val="0"/>
      <w:marBottom w:val="180"/>
      <w:divBdr>
        <w:top w:val="none" w:sz="0" w:space="0" w:color="auto"/>
        <w:left w:val="none" w:sz="0" w:space="0" w:color="auto"/>
        <w:bottom w:val="none" w:sz="0" w:space="0" w:color="auto"/>
        <w:right w:val="none" w:sz="0" w:space="0" w:color="auto"/>
      </w:divBdr>
    </w:div>
    <w:div w:id="1193693912">
      <w:marLeft w:val="0"/>
      <w:marRight w:val="0"/>
      <w:marTop w:val="0"/>
      <w:marBottom w:val="240"/>
      <w:divBdr>
        <w:top w:val="none" w:sz="0" w:space="0" w:color="auto"/>
        <w:left w:val="none" w:sz="0" w:space="0" w:color="auto"/>
        <w:bottom w:val="none" w:sz="0" w:space="0" w:color="auto"/>
        <w:right w:val="none" w:sz="0" w:space="0" w:color="auto"/>
      </w:divBdr>
    </w:div>
    <w:div w:id="1305770239">
      <w:marLeft w:val="0"/>
      <w:marRight w:val="0"/>
      <w:marTop w:val="90"/>
      <w:marBottom w:val="0"/>
      <w:divBdr>
        <w:top w:val="none" w:sz="0" w:space="0" w:color="auto"/>
        <w:left w:val="none" w:sz="0" w:space="0" w:color="auto"/>
        <w:bottom w:val="none" w:sz="0" w:space="0" w:color="auto"/>
        <w:right w:val="none" w:sz="0" w:space="0" w:color="auto"/>
      </w:divBdr>
    </w:div>
    <w:div w:id="1418820288">
      <w:marLeft w:val="0"/>
      <w:marRight w:val="0"/>
      <w:marTop w:val="480"/>
      <w:marBottom w:val="240"/>
      <w:divBdr>
        <w:top w:val="none" w:sz="0" w:space="0" w:color="auto"/>
        <w:left w:val="none" w:sz="0" w:space="0" w:color="auto"/>
        <w:bottom w:val="none" w:sz="0" w:space="0" w:color="auto"/>
        <w:right w:val="none" w:sz="0" w:space="0" w:color="auto"/>
      </w:divBdr>
    </w:div>
    <w:div w:id="1491601187">
      <w:marLeft w:val="0"/>
      <w:marRight w:val="0"/>
      <w:marTop w:val="0"/>
      <w:marBottom w:val="360"/>
      <w:divBdr>
        <w:top w:val="none" w:sz="0" w:space="0" w:color="auto"/>
        <w:left w:val="none" w:sz="0" w:space="0" w:color="auto"/>
        <w:bottom w:val="none" w:sz="0" w:space="0" w:color="auto"/>
        <w:right w:val="none" w:sz="0" w:space="0" w:color="auto"/>
      </w:divBdr>
      <w:divsChild>
        <w:div w:id="1716811081">
          <w:marLeft w:val="0"/>
          <w:marRight w:val="0"/>
          <w:marTop w:val="0"/>
          <w:marBottom w:val="0"/>
          <w:divBdr>
            <w:top w:val="none" w:sz="0" w:space="0" w:color="auto"/>
            <w:left w:val="none" w:sz="0" w:space="0" w:color="auto"/>
            <w:bottom w:val="none" w:sz="0" w:space="0" w:color="auto"/>
            <w:right w:val="none" w:sz="0" w:space="0" w:color="auto"/>
          </w:divBdr>
        </w:div>
        <w:div w:id="421800356">
          <w:marLeft w:val="0"/>
          <w:marRight w:val="0"/>
          <w:marTop w:val="120"/>
          <w:marBottom w:val="0"/>
          <w:divBdr>
            <w:top w:val="none" w:sz="0" w:space="0" w:color="auto"/>
            <w:left w:val="none" w:sz="0" w:space="0" w:color="auto"/>
            <w:bottom w:val="none" w:sz="0" w:space="0" w:color="auto"/>
            <w:right w:val="none" w:sz="0" w:space="0" w:color="auto"/>
          </w:divBdr>
        </w:div>
        <w:div w:id="1076896946">
          <w:marLeft w:val="0"/>
          <w:marRight w:val="0"/>
          <w:marTop w:val="150"/>
          <w:marBottom w:val="0"/>
          <w:divBdr>
            <w:top w:val="none" w:sz="0" w:space="0" w:color="auto"/>
            <w:left w:val="none" w:sz="0" w:space="0" w:color="auto"/>
            <w:bottom w:val="none" w:sz="0" w:space="0" w:color="auto"/>
            <w:right w:val="none" w:sz="0" w:space="0" w:color="auto"/>
          </w:divBdr>
          <w:divsChild>
            <w:div w:id="28901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211830">
      <w:marLeft w:val="0"/>
      <w:marRight w:val="0"/>
      <w:marTop w:val="480"/>
      <w:marBottom w:val="240"/>
      <w:divBdr>
        <w:top w:val="none" w:sz="0" w:space="0" w:color="auto"/>
        <w:left w:val="none" w:sz="0" w:space="0" w:color="auto"/>
        <w:bottom w:val="none" w:sz="0" w:space="0" w:color="auto"/>
        <w:right w:val="none" w:sz="0" w:space="0" w:color="auto"/>
      </w:divBdr>
    </w:div>
    <w:div w:id="1606886392">
      <w:marLeft w:val="0"/>
      <w:marRight w:val="0"/>
      <w:marTop w:val="0"/>
      <w:marBottom w:val="300"/>
      <w:divBdr>
        <w:top w:val="none" w:sz="0" w:space="0" w:color="auto"/>
        <w:left w:val="none" w:sz="0" w:space="0" w:color="auto"/>
        <w:bottom w:val="none" w:sz="0" w:space="0" w:color="auto"/>
        <w:right w:val="none" w:sz="0" w:space="0" w:color="auto"/>
      </w:divBdr>
      <w:divsChild>
        <w:div w:id="60491541">
          <w:marLeft w:val="0"/>
          <w:marRight w:val="0"/>
          <w:marTop w:val="0"/>
          <w:marBottom w:val="60"/>
          <w:divBdr>
            <w:top w:val="none" w:sz="0" w:space="0" w:color="auto"/>
            <w:left w:val="none" w:sz="0" w:space="0" w:color="auto"/>
            <w:bottom w:val="none" w:sz="0" w:space="0" w:color="auto"/>
            <w:right w:val="none" w:sz="0" w:space="0" w:color="auto"/>
          </w:divBdr>
        </w:div>
        <w:div w:id="890574983">
          <w:marLeft w:val="0"/>
          <w:marRight w:val="0"/>
          <w:marTop w:val="0"/>
          <w:marBottom w:val="90"/>
          <w:divBdr>
            <w:top w:val="none" w:sz="0" w:space="0" w:color="auto"/>
            <w:left w:val="none" w:sz="0" w:space="0" w:color="auto"/>
            <w:bottom w:val="none" w:sz="0" w:space="0" w:color="auto"/>
            <w:right w:val="none" w:sz="0" w:space="0" w:color="auto"/>
          </w:divBdr>
        </w:div>
        <w:div w:id="2121871813">
          <w:marLeft w:val="0"/>
          <w:marRight w:val="0"/>
          <w:marTop w:val="0"/>
          <w:marBottom w:val="0"/>
          <w:divBdr>
            <w:top w:val="none" w:sz="0" w:space="0" w:color="auto"/>
            <w:left w:val="none" w:sz="0" w:space="0" w:color="auto"/>
            <w:bottom w:val="none" w:sz="0" w:space="0" w:color="auto"/>
            <w:right w:val="none" w:sz="0" w:space="0" w:color="auto"/>
          </w:divBdr>
        </w:div>
      </w:divsChild>
    </w:div>
    <w:div w:id="1679498267">
      <w:marLeft w:val="0"/>
      <w:marRight w:val="0"/>
      <w:marTop w:val="180"/>
      <w:marBottom w:val="300"/>
      <w:divBdr>
        <w:top w:val="none" w:sz="0" w:space="0" w:color="auto"/>
        <w:left w:val="none" w:sz="0" w:space="0" w:color="auto"/>
        <w:bottom w:val="none" w:sz="0" w:space="0" w:color="auto"/>
        <w:right w:val="none" w:sz="0" w:space="0" w:color="auto"/>
      </w:divBdr>
    </w:div>
    <w:div w:id="1731879533">
      <w:marLeft w:val="0"/>
      <w:marRight w:val="0"/>
      <w:marTop w:val="480"/>
      <w:marBottom w:val="240"/>
      <w:divBdr>
        <w:top w:val="none" w:sz="0" w:space="0" w:color="auto"/>
        <w:left w:val="none" w:sz="0" w:space="0" w:color="auto"/>
        <w:bottom w:val="none" w:sz="0" w:space="0" w:color="auto"/>
        <w:right w:val="none" w:sz="0" w:space="0" w:color="auto"/>
      </w:divBdr>
    </w:div>
    <w:div w:id="1908301220">
      <w:marLeft w:val="0"/>
      <w:marRight w:val="0"/>
      <w:marTop w:val="150"/>
      <w:marBottom w:val="0"/>
      <w:divBdr>
        <w:top w:val="none" w:sz="0" w:space="0" w:color="auto"/>
        <w:left w:val="none" w:sz="0" w:space="0" w:color="auto"/>
        <w:bottom w:val="none" w:sz="0" w:space="0" w:color="auto"/>
        <w:right w:val="none" w:sz="0" w:space="0" w:color="auto"/>
      </w:divBdr>
    </w:div>
    <w:div w:id="2040692682">
      <w:marLeft w:val="0"/>
      <w:marRight w:val="0"/>
      <w:marTop w:val="0"/>
      <w:marBottom w:val="300"/>
      <w:divBdr>
        <w:top w:val="none" w:sz="0" w:space="0" w:color="auto"/>
        <w:left w:val="none" w:sz="0" w:space="0" w:color="auto"/>
        <w:bottom w:val="none" w:sz="0" w:space="0" w:color="auto"/>
        <w:right w:val="none" w:sz="0" w:space="0" w:color="auto"/>
      </w:divBdr>
      <w:divsChild>
        <w:div w:id="2103334833">
          <w:marLeft w:val="0"/>
          <w:marRight w:val="0"/>
          <w:marTop w:val="0"/>
          <w:marBottom w:val="60"/>
          <w:divBdr>
            <w:top w:val="none" w:sz="0" w:space="0" w:color="auto"/>
            <w:left w:val="none" w:sz="0" w:space="0" w:color="auto"/>
            <w:bottom w:val="none" w:sz="0" w:space="0" w:color="auto"/>
            <w:right w:val="none" w:sz="0" w:space="0" w:color="auto"/>
          </w:divBdr>
        </w:div>
        <w:div w:id="878199155">
          <w:marLeft w:val="0"/>
          <w:marRight w:val="0"/>
          <w:marTop w:val="0"/>
          <w:marBottom w:val="90"/>
          <w:divBdr>
            <w:top w:val="none" w:sz="0" w:space="0" w:color="auto"/>
            <w:left w:val="none" w:sz="0" w:space="0" w:color="auto"/>
            <w:bottom w:val="none" w:sz="0" w:space="0" w:color="auto"/>
            <w:right w:val="none" w:sz="0" w:space="0" w:color="auto"/>
          </w:divBdr>
        </w:div>
        <w:div w:id="1990867538">
          <w:marLeft w:val="0"/>
          <w:marRight w:val="0"/>
          <w:marTop w:val="0"/>
          <w:marBottom w:val="0"/>
          <w:divBdr>
            <w:top w:val="none" w:sz="0" w:space="0" w:color="auto"/>
            <w:left w:val="none" w:sz="0" w:space="0" w:color="auto"/>
            <w:bottom w:val="none" w:sz="0" w:space="0" w:color="auto"/>
            <w:right w:val="none" w:sz="0" w:space="0" w:color="auto"/>
          </w:divBdr>
        </w:div>
      </w:divsChild>
    </w:div>
    <w:div w:id="2133670189">
      <w:marLeft w:val="0"/>
      <w:marRight w:val="0"/>
      <w:marTop w:val="0"/>
      <w:marBottom w:val="300"/>
      <w:divBdr>
        <w:top w:val="none" w:sz="0" w:space="0" w:color="auto"/>
        <w:left w:val="none" w:sz="0" w:space="0" w:color="auto"/>
        <w:bottom w:val="none" w:sz="0" w:space="0" w:color="auto"/>
        <w:right w:val="none" w:sz="0" w:space="0" w:color="auto"/>
      </w:divBdr>
      <w:divsChild>
        <w:div w:id="1913856360">
          <w:marLeft w:val="0"/>
          <w:marRight w:val="0"/>
          <w:marTop w:val="0"/>
          <w:marBottom w:val="60"/>
          <w:divBdr>
            <w:top w:val="none" w:sz="0" w:space="0" w:color="auto"/>
            <w:left w:val="none" w:sz="0" w:space="0" w:color="auto"/>
            <w:bottom w:val="none" w:sz="0" w:space="0" w:color="auto"/>
            <w:right w:val="none" w:sz="0" w:space="0" w:color="auto"/>
          </w:divBdr>
        </w:div>
        <w:div w:id="347803733">
          <w:marLeft w:val="0"/>
          <w:marRight w:val="0"/>
          <w:marTop w:val="0"/>
          <w:marBottom w:val="90"/>
          <w:divBdr>
            <w:top w:val="none" w:sz="0" w:space="0" w:color="auto"/>
            <w:left w:val="none" w:sz="0" w:space="0" w:color="auto"/>
            <w:bottom w:val="none" w:sz="0" w:space="0" w:color="auto"/>
            <w:right w:val="none" w:sz="0" w:space="0" w:color="auto"/>
          </w:divBdr>
        </w:div>
        <w:div w:id="611016517">
          <w:marLeft w:val="0"/>
          <w:marRight w:val="0"/>
          <w:marTop w:val="0"/>
          <w:marBottom w:val="0"/>
          <w:divBdr>
            <w:top w:val="none" w:sz="0" w:space="0" w:color="auto"/>
            <w:left w:val="none" w:sz="0" w:space="0" w:color="auto"/>
            <w:bottom w:val="none" w:sz="0" w:space="0" w:color="auto"/>
            <w:right w:val="none" w:sz="0" w:space="0" w:color="auto"/>
          </w:divBdr>
        </w:div>
      </w:divsChild>
    </w:div>
    <w:div w:id="2136754171">
      <w:marLeft w:val="0"/>
      <w:marRight w:val="0"/>
      <w:marTop w:val="0"/>
      <w:marBottom w:val="300"/>
      <w:divBdr>
        <w:top w:val="none" w:sz="0" w:space="0" w:color="auto"/>
        <w:left w:val="none" w:sz="0" w:space="0" w:color="auto"/>
        <w:bottom w:val="none" w:sz="0" w:space="0" w:color="auto"/>
        <w:right w:val="none" w:sz="0" w:space="0" w:color="auto"/>
      </w:divBdr>
      <w:divsChild>
        <w:div w:id="1066756720">
          <w:marLeft w:val="0"/>
          <w:marRight w:val="0"/>
          <w:marTop w:val="0"/>
          <w:marBottom w:val="60"/>
          <w:divBdr>
            <w:top w:val="none" w:sz="0" w:space="0" w:color="auto"/>
            <w:left w:val="none" w:sz="0" w:space="0" w:color="auto"/>
            <w:bottom w:val="none" w:sz="0" w:space="0" w:color="auto"/>
            <w:right w:val="none" w:sz="0" w:space="0" w:color="auto"/>
          </w:divBdr>
        </w:div>
        <w:div w:id="94450378">
          <w:marLeft w:val="0"/>
          <w:marRight w:val="0"/>
          <w:marTop w:val="0"/>
          <w:marBottom w:val="90"/>
          <w:divBdr>
            <w:top w:val="none" w:sz="0" w:space="0" w:color="auto"/>
            <w:left w:val="none" w:sz="0" w:space="0" w:color="auto"/>
            <w:bottom w:val="none" w:sz="0" w:space="0" w:color="auto"/>
            <w:right w:val="none" w:sz="0" w:space="0" w:color="auto"/>
          </w:divBdr>
        </w:div>
        <w:div w:id="852649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ryker.com" TargetMode="External"/><Relationship Id="rId5" Type="http://schemas.openxmlformats.org/officeDocument/2006/relationships/image" Target="https://richacarson.github.io/Dashboard/iown-logo.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1664</Words>
  <Characters>9487</Characters>
  <Application>Microsoft Office Word</Application>
  <DocSecurity>0</DocSecurity>
  <Lines>79</Lines>
  <Paragraphs>22</Paragraphs>
  <ScaleCrop>false</ScaleCrop>
  <Company/>
  <LinksUpToDate>false</LinksUpToDate>
  <CharactersWithSpaces>11129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Carson Rich</cp:lastModifiedBy>
  <cp:revision>2</cp:revision>
  <dcterms:created xsi:type="dcterms:W3CDTF">2026-03-31T23:04:00Z</dcterms:created>
  <dcterms:modified xsi:type="dcterms:W3CDTF">2026-03-31T23:06:00Z</dcterms:modified>
</cp:coreProperties>
</file>