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ATAI</w:t>
      </w:r>
      <w:r>
        <w:rPr>
          <w:rFonts w:ascii="Calibri" w:hAnsi="Calibri"/>
          <w:b/>
          <w:color w:val="1A2010"/>
          <w:sz w:val="40"/>
        </w:rPr>
        <w:t xml:space="preserve">  AtaiBeckley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2026-08-25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AtaiBeckley Inc. (formerly ATAI Life Sciences) is a clinical-stage biopharmaceutical company developing novel psychedelic and non-psychedelic therapeutics for treatment-resistant depression and other mental health disorders. Lead asset BPL-003 (mebufotenin benzoate), a synthetic 5-MeO-DMT administered intranasally, showed statistically significant Phase 2b improvement in TRD patients starting Day 2 through Day 57. In July 2026, Eli Lilly announced a definitive agreement to acquire AtaiBeckley for $6.75/share cash plus up to $2.50/share CVR tied to development milestones, valuing the deal at up to $3.8 billion. Pipeline includes VLS-01 (Phase 2 for TRD) and EMP-01 (Phase 2a for social anxiety disorder). CEO Srinivas Rao M.D. Ph.D. leads a ~150-person organization.</w:t>
      </w:r>
    </w:p>
    <w:p>
      <w:r>
        <w:rPr>
          <w:rFonts w:ascii="Calibri" w:hAnsi="Calibri"/>
          <w:b/>
          <w:color w:val="6E8450"/>
          <w:sz w:val="18"/>
        </w:rPr>
        <w:t>150 Employees · https://www.ataibeckley.com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strategic combination of atai Life Sciences and Beckley Psytech in November 2025 created one of the most diversified psychedelic therapy platforms, and BPL-003 achieved robust Phase 2b results with statistically significant MADRS reductions for treatment-resistant depression [1]. Eli Lilly's $3.8B acquisition validates the platform's commercial potential and clinical progress [2]. AI Deployment (0/2): No evidence of AI-powered products or quantified AI-driven operational savings. Drug development relies on traditional clinical methodologies. Market Share (1/2): AtaiBeckley is a meaningful player in the emerging psychedelic therapeutics space with one of the most advanced pipelines — BPL-003's Phase 3 initiation and FDA Fast Track designation differentiate from most competitors, though no products have received regulatory approval and J&amp;J's Spravato dominates the adjacent TRD market [1][2]. Product Pipeline (2/2): Robust pipeline with specific timelines — BPL-003 Phase 3 ReConnection pivotal trial initiated Q2 2026, VLS-01 Elumina Phase 2 topline data anticipated Q4 2026, and EMP-01 Phase 2a data validated potential in social anxiety disorder [1]. R&amp;D Intensity (1/1): R&amp;D spending of $17.4M in Q1 2026 (up 54% from $11.3M YoY) against revenue of just $954K represents extreme R&amp;D intensity, well above pharmaceutical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AtaiBeckley's mission to transform mental health treatment by developing 'effective, rapid-acting and convenient' therapeutics for the 300+ million people suffering from depression globally is specific, thoughtful, and clearly connects to a larger purpose [3]. The commitment to psychedelic-based modalities when conventional approaches have stagnated for decades reflects genuine intentionality that differentiates from peers. However, the company is less than 8 years old and the mission has not been validated through decades of execution or crisis. Community Impact (0/2): No evidence of charitable programs or community investment beyond the core therapeutic mission. Employee Retention (0/2): No publicly available data on employee satisfaction, turnover, or tenure for this ~150-person organization. Insider Buying (2/2): Exceptional insider conviction demonstrated by a $22.76M share purchase at $2.10/share in February 2026, one of the largest biotech insider buys in recent memory, signaling extraordinary confidence in the pipeline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 metrics. AtaiBeckley passes the liquidity floor at $7.38 x 11.64M shares = $85.9M daily dollar volume [5]. The balance sheet is exceptionally clean with D/E of 6.0% ($8.7M total debt against $143.9M equity) and $209.9M cash providing runway into 2029, scoring maximum on the debt metric [1]. However, ROE of -417.21% (2x weight) reflects deep pre-revenue losses, and profit margin is deeply negative as expected for a clinical-stage company generating only $954K quarterly revenue [1][5]. Forward P/E, PEG, and revenue growth CAGR are unavailable due to negative earnings and pre-commercial status. The strong liquidity position and near-zero leverage are the sole positive financial attributes in the mechanical calculation.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AtaiBeckley demonstrates genuine infinite-game characteristics through its mission-driven pursuit of stigmatized psychedelic therapeutics and the $22.76M insider purchase signaling long-term conviction [4]. The atai-Beckley merger reflected strategic combination over competitive destruction. However, the pending Eli Lilly acquisition at $3.8B represents an exit rather than independent endurance — the company chose shareholder value realization over building an independent institution [2]. The company is too young to have proven infinite-game commitment through sustained crisis or prolonged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Transforming mental health treatment through novel psychedelic-based therapies addresses a massive, genuine unmet need — treatment-resistant depression affects roughly one-third of patients who fail conventional antidepressants, and psychiatric drug development has stagnated for decades [3]. CEO Srinivas Rao consistently frames the company's work as challenging this treatment gap. BPL-003 Phase 2b results and the Eli Lilly acquisition validate the scientific rigor behind the cause [1][2]. However, the company has existed in its current form for less than a year and has not proven this commitment through commercial pressures or existential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successful integration of atai Life Sciences and Beckley Psytech into a unified organization with stable leadership — Dr. Srinivas Rao as CEO with experienced pharmaceutical executives as CMO, CSO, and COO — suggests functional organizational trust [3]. The governance transition to a unified board demonstrates willingness to align incentives. However, no specific employee satisfaction, turnover, or culture data is publicly available, and the pending Eli Lilly acquisition introduces organizational uncertainty for a ~150-person team.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AtaiBeckley's approach reflects a learning-oriented competitive mindset. The merger itself — combining atai's MDMA and platform capabilities with Beckley's psilocybin and DMT assets — represents absorbing rival strengths rather than competing to destroy [3]. The diversified pipeline spanning three psychedelic modalities (psilocybin, DMT, MDMA) acknowledges that different molecules may serve different patient populations rather than pursuing a winner-take-all approach. Accepting Eli Lilly's acquisition further demonstrates willingness to partner with a larger organization to advance the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November 2025 strategic combination of atai Life Sciences and Beckley Psytech represents meaningful platform evolution — creating a diversified psychedelic therapy company spanning psilocybin, DMT, and MDMA modalities with complementary clinical assets [3]. Accepting Eli Lilly's acquisition demonstrates willingness to reshape the organization in service of advancing treatments to patients faster. However, the company has not faced a true existential test requiring abandonment of a profitable business, and the Lilly deal is arguably an exit rather than a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$22.76M insider purchase at $2.10/share during stock price weakness demonstrates exceptional personal financial conviction [4]. Pursuing psychedelic therapeutics — a historically stigmatized field requiring DEA-regulated manufacturing and complex regulatory navigation — requires genuine courage. CEO Srinivas Rao committed to a multi-year Phase 3 program despite no near-term revenue and $29.8M quarterly net losses [1][3]. However, as a pre-revenue company, there is no evidence of sacrificing existing profitable operations for long-term mission alignment.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AtaiBeckley is now primarily a merger arbitrage play following Eli Lilly's $3.8B acquisition announcement on July 16, 2026, with shareholders receiving $6.75/share cash plus up to $2.50/share CVR tied to BPL-003 development and regulatory milestones [2]. The deal validates the psychedelic therapeutics platform — BPL-003's Phase 2b results showing statistically significant TRD improvement starting Day 2 through Day 57 attracted one of the world's largest pharmaceutical companies [1]. The pipeline depth (BPL-003 Phase 3, VLS-01 Phase 2, EMP-01 Phase 2a) and $209.9M cash runway into 2029 provide stability, while Lilly's commercial infrastructure could dramatically accelerate patient access if Phase 3 succeeds. The $22.76M insider purchase at $2.10/share in February 2026 demonstrated extraordinary management conviction before the deal materialized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deal execution risk and CVR uncertainty. The stock trades at $7.38, above the $6.75 cash component, reflecting market expectations of CVR value — but if BPL-003 Phase 3 fails, the $2.50/share CVR is forfeited and shares would trade down to deal value or lower [2][5]. Phase 3 topline data is not expected until 2029, creating years of binary risk. If the deal breaks entirely, shares would revert to pre-acquisition levels ($3-4) for a pre-revenue company with -$417% ROE, no profit margin, and $120M+ annual cash burn [1][5]. Psychedelic therapeutic regulatory pathways remain novel — the FDA rejected MDMA-assisted therapy for PTSD in August 2024, establishing challenging precedent for the modality class. Stockholder approval and regulatory conditions could delay or prevent closing, currently expected Q3 2026.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Eli Lilly acquisition closing expected Q3 2026 — shareholders receive $6.75/share cash plus CVR providing immediate value realization and downside protection near deal price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BPL-003 Phase 3 ReConnection pivotal trial in treatment-resistant depression initiated Q2 2026 — positive topline data would trigger CVR milestone payments of up to $2.50/share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VLS-01 Elumina Phase 2 topline results anticipated Q4 2026 — positive data would add pipeline value and could trigger additional milestone consideration under the Lilly deal structure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Deal break risk — if stockholder approval or regulatory conditions are not satisfied, shares revert to pre-acquisition levels near $3-4 for a pre-revenue company with $120M+ annual cash burn and deeply negative financials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Phase 3 clinical trial failure for BPL-003 would eliminate up to $2.50/share in CVR value, representing ~34% of total deal consideration, with topline data not expected until 2029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Psychedelic therapeutic regulatory uncertainty — the FDA has not approved a psychedelic compound for psychiatric indication, and the August 2024 MDMA rejection established challenging precedent for novel psychedelic-assisted treatment paradigms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AtaiBeckley's core business — developing novel psychedelic therapeutics through FDA-regulated clinical trials — is structurally immune to AI disruption. Phase 3 clinical trials require human subjects, physical drug administration, and regulatory oversight that algorithms cannot replace [1]. Controlled substance manufacturing requires DEA licensing and physical infrastructure, and psychedelic-assisted psychotherapy sessions demand in-person clinician supervision in certified clinical settings. The FDA regulatory pathway for novel mental health therapeutics — spanning IND applications, multi-site RCTs, and NDA review — represents an irreplaceable human and institutional process. AI may accelerate competitor drug discovery in adjacent areas but cannot displace the clinical development and regulatory process itself. AI Opportunity (0/1): No AI-derived revenue or AI-powered products in the pipeline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AtaiBeckley Q1 2026 Financial Results — Revenue $954K, Net Loss $29.8M, R&amp;D $17.4M, Cash $209.9M, BPL-003 Phase 3 initiating Q2 2026,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Eli Lilly to Acquire AtaiBeckley — $6.75/share cash + up to $2.50 CVR, $2.8B upfront ($3.8B total), announced July 16, 2026 — CNBC, Fierce Biotech, Lilly IR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AtaiBeckley Leadership and Mission — CEO Srinivas Rao M.D. Ph.D., CMO Kevin Craig, CSO Glenn Short, COO Gerd Kochendoerfer — ataibeckley.com, January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AtaiBeckley Insider Buying — $22.76M purchase at $2.10/share, February 2026 — Yahoo Finance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Finance, StockAnalysis — ATAI Key Statistics: Stock Price $7.38, Market Cap $960M, D/E 6%, ROE -417%, Avg Volume 11.64M shares,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