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BIAF</w:t>
      </w:r>
      <w:r>
        <w:rPr>
          <w:rFonts w:ascii="Calibri" w:hAnsi="Calibri"/>
          <w:b/>
          <w:color w:val="1A2010"/>
          <w:sz w:val="40"/>
        </w:rPr>
        <w:t xml:space="preserve">  bioAffinity Technologies, Inc.</w:t>
      </w:r>
    </w:p>
    <w:p>
      <w:pPr>
        <w:spacing w:after="120"/>
      </w:pPr>
      <w:r>
        <w:rPr>
          <w:rFonts w:ascii="Calibri" w:hAnsi="Calibri"/>
          <w:b/>
          <w:color w:val="6E8450"/>
          <w:sz w:val="18"/>
        </w:rPr>
        <w:t>GROWTH SLEEVE · 2026-08-22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bioAffinity Technologies develops non-invasive diagnostic tests to detect early-stage lung cancer using proprietary flow cytometry and artificial intelligence. Its flagship product, CyPath Lung, uses a fluorescent porphyrin preferentially absorbed by cancer cells combined with AI-driven analysis to identify malignancy in patient sputum samples. Q2 2026 test volume surged 216% YoY with 1,097 tests delivered in H1 2026. The company is expanding into companion diagnostics for asthma and COPD, and developing gene silencing therapeutics. Headquartered in San Antonio, Texas. Market cap $3.24M, facing Nasdaq delisting risk.</w:t>
      </w:r>
    </w:p>
    <w:p>
      <w:r>
        <w:rPr>
          <w:rFonts w:ascii="Calibri" w:hAnsi="Calibri"/>
          <w:b/>
          <w:color w:val="6E8450"/>
          <w:sz w:val="18"/>
        </w:rPr>
        <w:t>57 Employees · https://bioaffinitytech.com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bioAffinity successfully launched CyPath Lung commercially and achieved accelerating adoption in 2026 — Q2 2026 test volume surged 216% YoY, CyPath Lung testing revenue grew 159% in H1 2026 to $835K, ordering physician locations increased 122%, and existing client orders grew 71% [1]. The company delivered 1,097 CyPath Lung test reports in H1 2026 versus just 390 in H1 2025. The strategic exit from unprofitable Precision Pathology lab services to focus exclusively on CyPath Lung represented a significant business model pivot that redefined the company. AI Deployment (1/2): CyPath Lung integrates proprietary AI algorithms with flow cytometry to analyze cell populations in sputum samples, delivering 92% sensitivity, 87% specificity, and 88% accuracy in detecting lung cancer in high-risk patients with small indeterminate nodules under 20mm [3]. AI is core to the diagnostic platform, not an add-on feature. However, external AI revenue and cost savings are not separately quantified. Market Share (0/2): bioAffinity is a micro-cap company ($3.24M market cap) with 57 employees and $5.9M TTM revenue, holding negligible market share in the multi-billion-dollar pulmonary diagnostics market dominated by Guardant Health, Biodesix, and traditional biopsy pathways. Product Pipeline (1/2): The 2,000-patient longitudinal clinical study across 17 VA, military, academic, and private medical centers continues enrollment [1]. Expanding into asthma/COPD companion diagnostics and developing gene silencing therapeutics for squamous skin cancer [3]. Mexico patent allowance for lung cancer detection methods. R&amp;D Intensity (1/1): R&amp;D and clinical development expenses of $838K in Q2 2026 represent approximately 55% of quarterly revenue, far above the diagnostic industry average, reflecting aggressive investment in clinical validation at the expense of near-term profitability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bioAffinity's mission to 'improve cancer outcomes by developing technologies designed to detect and treat cancer earlier and more precisely' reflects genuine intentionality connecting technology to human benefit [3]. The focus on non-invasive early lung cancer detection — the #1 cancer killer — gives the purpose life-or-death urgency. Clinical case studies demonstrate CyPath Lung helping patients avoid unnecessary invasive biopsies, validating the mission in practice. CEO Maria Zannes' appointment to the American Lung Association Leadership Board further validates personal commitment to the cause [2]. Community Impact (1/2): CEO Zannes serves on the American Lung Association in Texas' Leadership Board, and the 2,000-patient clinical study across VA and military medical centers represents meaningful community health investment [2]. However, the company's micro-cap scale limits broader philanthropic impact — no foundation or charitable programs with specific dollar amounts were identified. Employee Retention (0/2): No retention data is available for this 57-person company. The small team has remained intact through severe financial stress, but no metrics (tenure, turnover) exist to evaluate. Insider Buying (0/2): Shareholders have been substantially diluted through equity offerings (shares outstanding grew from 4.5M to 8.1M in 2026 alone), and insider ownership is only 1.42% [5]. No evidence of meaningful net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significant exclusions due to pre-profitability status. D/E of 38% scores 1.0, reflecting a low debt load ($1.44M total debt against $3.77M equity), though the equity base is maintained through continuous dilutive equity offerings [5]. ROE of -1,860% (deeply negative from $15.19M net loss against small equity base) scores 0 at 2x weight. H1 2026 total revenue of $2.86M declined 8% from H1 2025's $3.12M despite CyPath Lung growing 159%, as discontinued pathology services revenue evaporated [1]. Profit margin of -257% scores 0, reflecting the pre-commercial cost structure ($15.19M TTM net loss on $5.9M revenue). Forward P/E, PEG, 5-year CAGR all excluded as unavailable. Cash of $2.43M at June 30, 2026 (down from $6.45M at year-end 2025) with $11.47M annual operating cash burn creates existential going concern risk [1][5]. The Altman Z-Score of -17.01 signals severe bankruptcy risk. Liquidity clears the floor at $3.64M daily trading value ($0.40 x 9.1M avg daily volume), though the extreme volume-to-float ratio (&gt;100% daily turnover on 8.1M shares) reflects speculative penny stock trading rather than institutional interest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bioAffinity demonstrates purpose-driven leadership under CEO Maria Zannes with a genuine mission to improve cancer detection outcomes — a cause with life-or-death urgency. The strategic exit from unprofitable pathology services to focus exclusively on CyPath Lung showed courage and strategic clarity. However, the company is too early-stage and small (57 employees, $3.24M market cap) to have been meaningfully tested on most infinite game dimensions. The immediate fight for survival — Nasdaq delisting risk, going concern disclosure, $2.43M cash against $11M+ annual burn — necessarily creates finite-game pressures that override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bioAffinity's purpose of detecting lung cancer non-invasively to spare patients from unnecessary biopsies connects the company's work to something genuinely bigger than profit — lung cancer is the #1 cancer killer, and early detection dramatically improves survival rates [3]. CEO Zannes' service on the American Lung Association Leadership Board validates personal commitment beyond corporate positioning [2]. The 2,000-patient clinical study across VA and military medical centers demonstrates the cause being advanced through action. Clinical case studies show CyPath Lung changing patient outcomes. However, the company is too young and too small to have proven the cause through multi-decade consistency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57 employees, bioAffinity operates as a small, mission-driven team that has remained intact through severe financial stress including a 94.65% stock price decline, Nasdaq delisting notices, and going concern disclosures [5]. The retention of the core scientific team through these challenges suggests genuine belief in the mission. The appointment of experienced board members (Roberto Rios, John Oppenheimer) and CMO Dr. Gordon Downie (30+ years pulmonary medicine) indicates the mission attracts credible talent [2]. However, no specific retention metrics, tenure data, or cultural assessments are available at this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bioAffinity's leadership frames competition as an opportunity for self-improvement. Management positions CyPath Lung's unique technology (flow cytometry + AI sputum analysis) as differentiated from liquid biopsy competitors like Guardant Health and Biodesix rather than acknowledging what the company can learn from their commercial scaling, payer strategy, or clinical validation approaches.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bioAffinity is too young and too small to have faced the existential flexibility test that Sinek describes. The company pivoted from offering pathology lab services to focusing exclusively on CyPath Lung, but this was early-stage strategic refinement and resource concentration — not a transformative reinvention of the business model that required abandoning what was working [1]. The company has only had one core technology platform and one strategic direction since inception.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strategic decision to discontinue Precision Pathology services — which caused total revenue to decline 8% in H1 2026 — to focus all resources on CyPath Lung demonstrates willingness to sacrifice near-term revenue for long-term product positioning [1]. Continuing to invest aggressively in clinical development ($476K in Q2 2026, up from $129K in Q2 2025) and the 2,000-patient study while operating with only $2.43M cash and going concern risk shows conviction in the product's clinical value. However, the decisions are survival-driven as much as courageous — the company has no alternative but to bet everything on CyPath Lung.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bioAffinity Technologies is a mission-driven, AI-enabled diagnostics company with a differentiated product in CyPath Lung — a non-invasive sputum test with 92% sensitivity and 87% specificity for detecting early-stage lung cancer in patients with indeterminate pulmonary nodules [3]. Commercial traction is accelerating: Q2 2026 test volume surged 216% YoY, CyPath Lung testing revenue grew 159% in H1 2026 to $835K, ordering physician locations increased 122%, and existing client orders grew 71% [1]. The addressable market is large and AI-driven: 2.9M indeterminate nodules detected annually in the U.S., projected to reach 4.7M by 2030 as AI-enhanced CT screening expands, representing an estimated $4.7B opportunity [1]. The 2,000-patient longitudinal study across 17 medical centers could provide the clinical evidence needed for guideline inclusion and broad payer coverage. Pipeline expansion into asthma/COPD diagnostics and gene silencing therapeutics leverages the core flow cytometry and AI platform [3].</w:t>
      </w:r>
    </w:p>
    <w:p>
      <w:pPr>
        <w:spacing w:after="120"/>
      </w:pPr>
      <w:r>
        <w:rPr>
          <w:rFonts w:ascii="Calibri" w:hAnsi="Calibri"/>
          <w:b w:val="0"/>
          <w:color w:val="3A4A28"/>
          <w:sz w:val="20"/>
        </w:rPr>
        <w:t>The bear case is existential survival risk across every dimension. bioAffinity has a $3.24M market cap, $2.43M cash (down from $6.45M six months earlier), going concern disclosure, and $15.19M annual net loss against only $5.9M TTM revenue [5]. The stock has collapsed 94.65% over the past year to $0.40, and Nasdaq has notified the company that it is out of compliance with the $1.00 minimum bid price requirement — having already executed a 1-for-30 reverse stock split in September 2025, the company is ineligible for the standard 180-day grace period and faces potential delisting [6]. The June 2026 public offering raised $3.2M in gross proceeds but further diluted shareholders (shares outstanding grew from 4.5M to 8.1M in H1 2026). Total company revenue actually declined 8% in H1 2026 despite CyPath Lung's growth because discontinued pathology revenue disappeared. CyPath Lung alone generates only ~$1.67M annualized testing revenue — grossly insufficient to cover the $11M+ annual cash burn. Without rapid payer coverage expansion, dramatic volume scaling, and additional capital, insolvency is a near-term risk. The Altman Z-Score of -17.01 is among the worst in any public company. The Inspire Impact Score of 0 (MIXED) reflects limited ESG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2,000-patient longitudinal clinical study across 17 VA, military, academic, and private medical centers could provide definitive clinical evidence for guideline inclusion and broad payer reimbursement, transforming unit economics at scale [1]</w:t>
      </w:r>
    </w:p>
    <w:p>
      <w:pPr>
        <w:spacing w:before="40" w:after="40"/>
        <w:ind w:left="283"/>
      </w:pPr>
      <w:r>
        <w:rPr>
          <w:rFonts w:ascii="Calibri" w:hAnsi="Calibri"/>
          <w:b/>
          <w:color w:val="4A6B25"/>
          <w:sz w:val="20"/>
        </w:rPr>
        <w:t xml:space="preserve">2. </w:t>
      </w:r>
      <w:r>
        <w:rPr>
          <w:rFonts w:ascii="Calibri" w:hAnsi="Calibri"/>
          <w:b w:val="0"/>
          <w:color w:val="3A4A28"/>
          <w:sz w:val="20"/>
        </w:rPr>
        <w:t>CyPath Lung test volume accelerating at 216% YoY with 122% growth in ordering physician locations — if commercial momentum continues, annualized testing revenue could reach $3-5M by end of FY2027, approaching cash-flow breakeven on the CyPath line [1]</w:t>
      </w:r>
    </w:p>
    <w:p>
      <w:pPr>
        <w:spacing w:before="40" w:after="40"/>
        <w:ind w:left="283"/>
      </w:pPr>
      <w:r>
        <w:rPr>
          <w:rFonts w:ascii="Calibri" w:hAnsi="Calibri"/>
          <w:b/>
          <w:color w:val="4A6B25"/>
          <w:sz w:val="20"/>
        </w:rPr>
        <w:t xml:space="preserve">3. </w:t>
      </w:r>
      <w:r>
        <w:rPr>
          <w:rFonts w:ascii="Calibri" w:hAnsi="Calibri"/>
          <w:b w:val="0"/>
          <w:color w:val="3A4A28"/>
          <w:sz w:val="20"/>
        </w:rPr>
        <w:t>Pipeline expansion into asthma/COPD companion diagnostics and gene silencing therapeutics for squamous skin cancer, leveraging the same flow cytometry and AI platform into larger addressable markets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and insolvency risk — $2.43M cash against $11M+ annual operating cash burn requires immediate additional financing that will further dilute the remaining 1.42% insider ownership and shareholder value [5]</w:t>
      </w:r>
    </w:p>
    <w:p>
      <w:pPr>
        <w:spacing w:before="40" w:after="40"/>
        <w:ind w:left="283"/>
      </w:pPr>
      <w:r>
        <w:rPr>
          <w:rFonts w:ascii="Calibri" w:hAnsi="Calibri"/>
          <w:b/>
          <w:color w:val="4A6B25"/>
          <w:sz w:val="20"/>
        </w:rPr>
        <w:t xml:space="preserve">2. </w:t>
      </w:r>
      <w:r>
        <w:rPr>
          <w:rFonts w:ascii="Calibri" w:hAnsi="Calibri"/>
          <w:b w:val="0"/>
          <w:color w:val="3A4A28"/>
          <w:sz w:val="20"/>
        </w:rPr>
        <w:t>Nasdaq delisting — stock below $1.00 minimum bid for 30 consecutive days, ineligible for standard grace period after September 2025 reverse split, and potential delisting would further reduce institutional access and capital-raising ability [6]</w:t>
      </w:r>
    </w:p>
    <w:p>
      <w:pPr>
        <w:spacing w:before="40" w:after="40"/>
        <w:ind w:left="283"/>
      </w:pPr>
      <w:r>
        <w:rPr>
          <w:rFonts w:ascii="Calibri" w:hAnsi="Calibri"/>
          <w:b/>
          <w:color w:val="4A6B25"/>
          <w:sz w:val="20"/>
        </w:rPr>
        <w:t xml:space="preserve">3. </w:t>
      </w:r>
      <w:r>
        <w:rPr>
          <w:rFonts w:ascii="Calibri" w:hAnsi="Calibri"/>
          <w:b w:val="0"/>
          <w:color w:val="3A4A28"/>
          <w:sz w:val="20"/>
        </w:rPr>
        <w:t>Single-product revenue concentration on CyPath Lung generating only ~$1.67M annualized testing revenue — any setback in the clinical study, payer reimbursement decisions, or physician adoption trajectory could be fatal to the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bioAffinity's diagnostic business is structurally immune to AI disruption in its core value chain. CyPath Lung requires physical patient sputum samples processed through laboratory-grade flow cytometry equipment — AI cannot replace the specimen collection, processing, and cell analysis that form the product's foundation [3]. The diagnostic operates in a regulated environment requiring CLIA laboratory certification and clinical validation studies, creating high barriers. AI actually expands the addressable market: AI-improved CT imaging detects more indeterminate pulmonary nodules requiring further workup, growing the U.S. market from 2.9M nodules annually to a projected 4.7M by 2030 — an estimated $4.7B opportunity for CyPath Lung [1]. The physical sample requirement, regulatory barriers, and proprietary training data create meaningful AI disruption protection. AI Opportunity (1/1): AI is integral to CyPath Lung's diagnostic algorithm — proprietary machine learning models analyze flow cytometry data to identify cancer cell populations with 92% sensitivity [3]. The company is an AI-enabled healthcare product at its core, and the same AI platform is being extended to asthma/COPD companion diagnostics, demonstrating technology leverage across disease areas.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bioAffinity Technologies Q2 2026 Earnings — Revenue $1.51M (+19% QoQ/YoY), CyPath Lung Testing Revenue +159% H1, Test Volume +216%, 1,097 Tests Delivered H1, $2.43M Cash — Yahoo Finance, BioSpace,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bioAffinity Technologies Leadership — CEO Maria Zannes on American Lung Association Leadership Board, CMO Dr. Gordon Downie, Board Expansions — ir.bioaffinitytech.com, MPO Magazine</w:t>
      </w:r>
    </w:p>
    <w:p>
      <w:pPr>
        <w:spacing w:before="20" w:after="20"/>
        <w:ind w:left="170"/>
      </w:pPr>
      <w:r>
        <w:rPr>
          <w:rFonts w:ascii="Calibri" w:hAnsi="Calibri"/>
          <w:b/>
          <w:color w:val="4A6B25"/>
          <w:sz w:val="15"/>
        </w:rPr>
        <w:t xml:space="preserve">3. </w:t>
      </w:r>
      <w:r>
        <w:rPr>
          <w:rFonts w:ascii="Calibri" w:hAnsi="Calibri"/>
          <w:b w:val="0"/>
          <w:color w:val="3A4A28"/>
          <w:sz w:val="17"/>
        </w:rPr>
        <w:t>CyPath Lung Clinical Data — 92% Sensitivity, 87% Specificity, 88% Accuracy; Flow Cytometry + AI Platform; Asthma/COPD Pipeline; Gene Silencing Therapeutics — Published in Respiratory Research</w:t>
      </w:r>
    </w:p>
    <w:p>
      <w:pPr>
        <w:spacing w:before="20" w:after="20"/>
        <w:ind w:left="170"/>
      </w:pPr>
      <w:r>
        <w:rPr>
          <w:rFonts w:ascii="Calibri" w:hAnsi="Calibri"/>
          <w:b/>
          <w:color w:val="4A6B25"/>
          <w:sz w:val="15"/>
        </w:rPr>
        <w:t xml:space="preserve">4. </w:t>
      </w:r>
      <w:r>
        <w:rPr>
          <w:rFonts w:ascii="Calibri" w:hAnsi="Calibri"/>
          <w:b w:val="0"/>
          <w:color w:val="3A4A28"/>
          <w:sz w:val="17"/>
        </w:rPr>
        <w:t>bioAffinity Technologies Corporate Purpose — 'Improve Cancer Outcomes Through Earlier, More Precise Detection and Treatment' — bioaffinitytech.com/about</w:t>
      </w:r>
    </w:p>
    <w:p>
      <w:pPr>
        <w:spacing w:before="20" w:after="20"/>
        <w:ind w:left="170"/>
      </w:pPr>
      <w:r>
        <w:rPr>
          <w:rFonts w:ascii="Calibri" w:hAnsi="Calibri"/>
          <w:b/>
          <w:color w:val="4A6B25"/>
          <w:sz w:val="15"/>
        </w:rPr>
        <w:t xml:space="preserve">5. </w:t>
      </w:r>
      <w:r>
        <w:rPr>
          <w:rFonts w:ascii="Calibri" w:hAnsi="Calibri"/>
          <w:b w:val="0"/>
          <w:color w:val="3A4A28"/>
          <w:sz w:val="17"/>
        </w:rPr>
        <w:t>StockAnalysis — BIAF Key Statistics: Price $0.40, Market Cap $3.24M, ROE -1,860%, Profit Margin -257%, D/E 38%, Altman Z-Score -17.01, Avg Volume 9.1M —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Nasdaq Delisting Notice — BIAF Below $1.00 Minimum Bid Price for 30 Consecutive Days, Ineligible for Grace Period After Sept 2025 Reverse Split — TipRanks,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