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CORZ</w:t>
      </w:r>
      <w:r>
        <w:rPr>
          <w:rFonts w:ascii="Calibri" w:hAnsi="Calibri"/>
          <w:b/>
          <w:color w:val="1A2010"/>
          <w:sz w:val="40"/>
        </w:rPr>
        <w:t xml:space="preserve">  Core Scientific, Inc.</w:t>
      </w:r>
    </w:p>
    <w:p>
      <w:pPr>
        <w:spacing w:after="120"/>
      </w:pPr>
      <w:r>
        <w:rPr>
          <w:rFonts w:ascii="Calibri" w:hAnsi="Calibri"/>
          <w:b/>
          <w:color w:val="6E8450"/>
          <w:sz w:val="18"/>
        </w:rPr>
        <w:t>GROWTH SLEEVE · 2026-08-17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Core Scientific, Inc. provides high-density colocation services and digital asset mining infrastructure in the United States. The company is executing a dramatic pivot from Bitcoin mining to AI data center infrastructure, with $24B+ in total contracted revenue through partnerships with CoreWeave and AMD. In Q2 2026, revenue surged 109% YoY to $164M, and the company announced a landmark $14B+ AMD partnership for up to 2.5 GW of AI-ready data center capacity. Core Scientific shareholders rejected a $9B CoreWeave acquisition in late 2025, choosing to remain independent.</w:t>
      </w:r>
    </w:p>
    <w:p>
      <w:r>
        <w:rPr>
          <w:rFonts w:ascii="Calibri" w:hAnsi="Calibri"/>
          <w:b/>
          <w:color w:val="6E8450"/>
          <w:sz w:val="18"/>
        </w:rPr>
        <w:t>325 Employees · https://corescientific.com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Core Scientific executed one of the most dramatic business model transformations in recent corporate history — pivoting from a pure Bitcoin miner that filed Chapter 11 in December 2022 to the leading independent AI/HPC infrastructure provider with $24B+ in contracted revenue [1][2]. Shareholders rejected a $9B CoreWeave acquisition, and weeks later the company secured a $14B+ AMD partnership for up to 2.5 GW of data center capacity, vindicating the independence decision [2]. AI Deployment (2/2): Core Scientific IS AI infrastructure — providing high-density colocation specifically designed for AI/ML workloads, with Q2 2026 colocation revenue of $137M and 1.1 GW of total contracted billable capacity [1]. The AMD deal represents purpose-built environments for AI and HPC. Market Share (1/2): Core Scientific is emerging as a top-tier independent AI data center operator, with nearly $24B in contracted revenue and up to 2.5 GW capacity planned, but faces competition from hyperscalers and established data center operators [1][2]. Product Pipeline (1/2): Clear capacity pipeline — expanding from current levels to 2.5 GW with AMD, plus existing CoreWeave contracts for 590 MW, providing exceptional revenue visibility over 12-15 years [1][2]. R&amp;D Intensity (1/1): Significant capital deployment into next-generation high-density AI infrastructure, with AMD collaboration on deploying AMD technologies across purpose-built facilities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Core Scientific's purpose centers on providing infrastructure for digital asset mining and AI/HPC workloads — a generic business description interchangeable with any data center provider [2]. No articulated deeper purpose or vision of a better future beyond building data centers. Community Impact (0/2): No evidence of charitable giving, community investment programs, or social impact initiatives beyond standard operations. The 325-employee size limits community footprint [3]. Employee Retention (1/2): The company navigated Chapter 11 bankruptcy and emerged with a cohesive team executing a complex business transformation, suggesting adequate organizational stability. CHRO Sean Kimble (30+ years HR experience) signals investment in people strategy [2]. No specific retention metrics available. Insider Buying (1/2): CEO Adam Sullivan maintains equity holdings and the rejected CoreWeave acquisition aligned management with shareholders who preferred independence. No specific net insider buying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YoY of 109% (Q2 2026) scores 1.0 (well above 10% target). Forward P/E of 166.67 far exceeds the 60 floor, scoring 0. Profit margin of -180.8% (TTM net margin reflecting $1.63B losses on $440M revenue) scores 0. D/E not meaningful (negative equity from accumulated losses), excluded. ROE not meaningful (negative equity), excluded (2x weight). Revenue growth 5yr CAGR of approximately -20.6% scores 0 (below -5% floor, 2x weight). PEG unavailable, excluded (2x weight). Weighted sum: (1x1.0)+(1x0.0)+(1x0.0)+(2x0.0) = 1.0. Max weighted sum: 1+1+1+2 = 5 (excl D/E, ROE, PEG). Infrastructure score: 1.0/5 x 10 = 2.0. The company has $1.77B cash against $4.41B debt, reflecting heavy infrastructure investment. Daily dollar volume of ~$273M ($19.78 x 13.8M shares) provides excellent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Core Scientific demonstrates remarkable existential flexibility — the pivot from Bitcoin mining through bankruptcy to AI infrastructure provider is one of the most dramatic business model transformations in recent corporate history, capped by rejecting a $9B acquisition to pursue independence and then landing a $14B+ AMD deal. However, the company lacks a compelling Just Cause beyond building data centers, its young organizational age (founded 2017) and small size (325 employees) limit evidence for cultural depth, and the massive debt load ($4.41B) creates financial fragility.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Core Scientific does not articulate a Just Cause in Sinek's terms. The company exists to build and operate data center infrastructure — a business description, not a vision of a future state so compelling that people sacrifice to advance it [2]. Communications focus on revenue pipeline, capacity buildout, contracted revenue, and shareholder value rather than a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Adam Sullivan's leadership through Chapter 11 bankruptcy, the rejected CoreWeave acquisition, and the subsequent AMD partnership demonstrates the ability to rally teams through extreme adversity and strategic pivots [1][2]. The CHRO appointment signals investment in people strategy. However, the 325-employee count, recent bankruptcy, and rapid business model pivot create organizational uncertainty. No evidence of exceptional trust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Core Scientific acknowledging competitors' strengths or framing competition as motivation for self-improvement. Communications focus on contracted revenue and capacity buildout rather than competitive dynamics [1]. The rejection of the CoreWeave acquisition was a financial decision (shareholders wanted more value), not a competitive learning moment.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Core Scientific has executed one of the most dramatic strategic pivots in corporate history — from a Bitcoin miner that filed Chapter 11 in December 2022 to the leading independent AI data center operator with $24B+ in contracted revenue [1][2]. The company rejected a $9B acquisition by CoreWeave and then landed a $14B+ AMD deal weeks later, demonstrating conviction in its independent path. The pivot from mining to AI colocation was driven by recognizing that power and cooling infrastructure was more valuable for AI than for mining.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Shareholders and management rejected a $9B CoreWeave acquisition, betting the company was worth more as an independent AI infrastructure operator — the subsequent $14B+ AMD deal validated this conviction [2]. Leading through Chapter 11 and rebuilding required genuine courage. However, the $4.41B debt load and $1.15B Q2 net loss demonstrate the financial fragility of the aggressive investment strategy, and the bankruptcy itself reflects prior management failure.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 Scientific reported Q2 2026 revenue of $164M (up 109% YoY) with colocation revenue reaching $137M as its AI infrastructure pivot accelerates [1]. The company secured a transformative $14B+ AMD partnership for up to 2.5 GW of AI-ready data center capacity over 15 years with 2.5% annual escalators, following the shareholder rejection of a $9B CoreWeave acquisition — total contracted revenue now exceeds $24B across AMD and CoreWeave [2]. Adjusted EBITDA improved to $41.1M from $8.9M sequentially, demonstrating operational leverage as capacity scales. The combination of 1.1 GW contracted capacity, long-term take-or-pay contracts, and the structural undersupply of AI data center capacity positions Core Scientific as one of the most valuable independent AI infrastructure operators in North America. The Inspire Impact Score of 46 (ALIGNED) supports faith-based investor allocation.</w:t>
      </w:r>
    </w:p>
    <w:p>
      <w:pPr>
        <w:spacing w:after="120"/>
      </w:pPr>
      <w:r>
        <w:rPr>
          <w:rFonts w:ascii="Calibri" w:hAnsi="Calibri"/>
          <w:b w:val="0"/>
          <w:color w:val="3A4A28"/>
          <w:sz w:val="20"/>
        </w:rPr>
        <w:t>The bear case centers on massive financial losses and leveraged balance sheet. Core Scientific posted a $1.15B net loss in Q2 2026 (primarily $1.1B+ non-cash warrant revaluation) and carries $4.41B in debt against $1.77B cash [1][4]. Forward P/E of 166.67x reflects extreme pre-profitability valuation — GF Value of $11.17 vs. $19.78 stock price implies 77% overvaluation [4]. The Chapter 11 bankruptcy in December 2022 is a governance red flag. Revenue growth 5yr CAGR of -20.6% captures the volatile mining downturn. The company's heavy concentration with CoreWeave and AMD as dominant customers creates counterparty risk, and the broader AI infrastructure buildout faces potential risks from energy cost inflation, regulatory constraints on data center expansion, and the possibility that AI capex spending proves cyclical rather than secular [3]. The warrant structure from the AMD deal introduces additional shareholder dilution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AMD partnership ramping from initial 500+ MW deployment starting 2027 toward 2.5 GW total capacity, with each MW of AI colocation generating significantly higher revenue per MW than Bitcoin mining — $14B+ base contracted revenue over 15 years [2]</w:t>
      </w:r>
    </w:p>
    <w:p>
      <w:pPr>
        <w:spacing w:before="40" w:after="40"/>
        <w:ind w:left="283"/>
      </w:pPr>
      <w:r>
        <w:rPr>
          <w:rFonts w:ascii="Calibri" w:hAnsi="Calibri"/>
          <w:b/>
          <w:color w:val="4A6B25"/>
          <w:sz w:val="20"/>
        </w:rPr>
        <w:t xml:space="preserve">2. </w:t>
      </w:r>
      <w:r>
        <w:rPr>
          <w:rFonts w:ascii="Calibri" w:hAnsi="Calibri"/>
          <w:b w:val="0"/>
          <w:color w:val="3A4A28"/>
          <w:sz w:val="20"/>
        </w:rPr>
        <w:t>Adjusted EBITDA inflection from $8.9M to $41.1M sequentially in Q2 2026, with continued margin expansion as contracted capacity comes online and colocation revenue scales toward $500M+ annually [1]</w:t>
      </w:r>
    </w:p>
    <w:p>
      <w:pPr>
        <w:spacing w:before="40" w:after="40"/>
        <w:ind w:left="283"/>
      </w:pPr>
      <w:r>
        <w:rPr>
          <w:rFonts w:ascii="Calibri" w:hAnsi="Calibri"/>
          <w:b/>
          <w:color w:val="4A6B25"/>
          <w:sz w:val="20"/>
        </w:rPr>
        <w:t xml:space="preserve">3. </w:t>
      </w:r>
      <w:r>
        <w:rPr>
          <w:rFonts w:ascii="Calibri" w:hAnsi="Calibri"/>
          <w:b w:val="0"/>
          <w:color w:val="3A4A28"/>
          <w:sz w:val="20"/>
        </w:rPr>
        <w:t>Continued structural undersupply of AI data center capacity globally, with Core Scientific's permitted and energized sites providing a speed-to-market advantage that hyperscalers and new entrants cannot easily replicate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loss of $1.15B in Q2 2026 and $4.41B debt load against $1.77B cash demonstrate extreme financial leverage — any delay in capacity deployment or customer drawdown could strain debt covenants and liquidity [1][4]</w:t>
      </w:r>
    </w:p>
    <w:p>
      <w:pPr>
        <w:spacing w:before="40" w:after="40"/>
        <w:ind w:left="283"/>
      </w:pPr>
      <w:r>
        <w:rPr>
          <w:rFonts w:ascii="Calibri" w:hAnsi="Calibri"/>
          <w:b/>
          <w:color w:val="4A6B25"/>
          <w:sz w:val="20"/>
        </w:rPr>
        <w:t xml:space="preserve">2. </w:t>
      </w:r>
      <w:r>
        <w:rPr>
          <w:rFonts w:ascii="Calibri" w:hAnsi="Calibri"/>
          <w:b w:val="0"/>
          <w:color w:val="3A4A28"/>
          <w:sz w:val="20"/>
        </w:rPr>
        <w:t>Chapter 11 bankruptcy in December 2022 is a governance red flag, and the AMD warrant structure introduces potential shareholder dilution if AMD exercises options at market prices [2]</w:t>
      </w:r>
    </w:p>
    <w:p>
      <w:pPr>
        <w:spacing w:before="40" w:after="40"/>
        <w:ind w:left="283"/>
      </w:pPr>
      <w:r>
        <w:rPr>
          <w:rFonts w:ascii="Calibri" w:hAnsi="Calibri"/>
          <w:b/>
          <w:color w:val="4A6B25"/>
          <w:sz w:val="20"/>
        </w:rPr>
        <w:t xml:space="preserve">3. </w:t>
      </w:r>
      <w:r>
        <w:rPr>
          <w:rFonts w:ascii="Calibri" w:hAnsi="Calibri"/>
          <w:b w:val="0"/>
          <w:color w:val="3A4A28"/>
          <w:sz w:val="20"/>
        </w:rPr>
        <w:t>Heavy revenue concentration with CoreWeave and AMD as the two dominant customers creates dual-counterparty risk — any financial distress, strategic pivot, or contract renegotiation by either partner would severely impact the revenue outlook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Core Scientific IS AI infrastructure — the company provides the physical data centers, power, cooling, and colocation services that AI workloads require to operate [1]. AI cannot disrupt a company whose entire value proposition is enabling AI. The $24B+ in contracted revenue across CoreWeave and AMD partnerships validates that Core Scientific's physical infrastructure is essential to the AI buildout [2]. The AMD deal for up to 2.5 GW of purpose-built AI data center capacity with 2.5% annual escalators provides 15-year revenue visibility. Global demand for AI data center capacity continues to exceed supply. AI Opportunity (1/1): Core Scientific generates direct, quantifiable revenue from AI infrastructure services. Q2 2026 colocation revenue reached $137M, and the $24B+ total contracted pipeline represents the most significant AI infrastructure commitment among independent data center operators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 Scientific Q2 2026 Results — Revenue $164M (+109% YoY), Colocation Revenue $137M, Net Loss $1.15B (Warrant Revaluation), Adj EBITDA $41.1M, July 2026</w:t>
      </w:r>
    </w:p>
    <w:p>
      <w:pPr>
        <w:spacing w:before="20" w:after="20"/>
        <w:ind w:left="170"/>
      </w:pPr>
      <w:r>
        <w:rPr>
          <w:rFonts w:ascii="Calibri" w:hAnsi="Calibri"/>
          <w:b/>
          <w:color w:val="4A6B25"/>
          <w:sz w:val="15"/>
        </w:rPr>
        <w:t xml:space="preserve">2. </w:t>
      </w:r>
      <w:r>
        <w:rPr>
          <w:rFonts w:ascii="Calibri" w:hAnsi="Calibri"/>
          <w:b w:val="0"/>
          <w:color w:val="3A4A28"/>
          <w:sz w:val="17"/>
        </w:rPr>
        <w:t>Core Scientific AMD Partnership — $14B+ Base Contracted Revenue, Up to 2.5 GW Capacity, 15-Year Contract, CoreWeave Acquisition Rejected, July 2026</w:t>
      </w:r>
    </w:p>
    <w:p>
      <w:pPr>
        <w:spacing w:before="20" w:after="20"/>
        <w:ind w:left="170"/>
      </w:pPr>
      <w:r>
        <w:rPr>
          <w:rFonts w:ascii="Calibri" w:hAnsi="Calibri"/>
          <w:b/>
          <w:color w:val="4A6B25"/>
          <w:sz w:val="15"/>
        </w:rPr>
        <w:t xml:space="preserve">3. </w:t>
      </w:r>
      <w:r>
        <w:rPr>
          <w:rFonts w:ascii="Calibri" w:hAnsi="Calibri"/>
          <w:b w:val="0"/>
          <w:color w:val="3A4A28"/>
          <w:sz w:val="17"/>
        </w:rPr>
        <w:t>Core Scientific Leadership, ESG, and Operations — CEO Adam Sullivan, 325 Employees, CHRO Sean Kimble, StockAnalysis, 2025-2026</w:t>
      </w:r>
    </w:p>
    <w:p>
      <w:pPr>
        <w:spacing w:before="20" w:after="20"/>
        <w:ind w:left="170"/>
      </w:pPr>
      <w:r>
        <w:rPr>
          <w:rFonts w:ascii="Calibri" w:hAnsi="Calibri"/>
          <w:b/>
          <w:color w:val="4A6B25"/>
          <w:sz w:val="15"/>
        </w:rPr>
        <w:t xml:space="preserve">4. </w:t>
      </w:r>
      <w:r>
        <w:rPr>
          <w:rFonts w:ascii="Calibri" w:hAnsi="Calibri"/>
          <w:b w:val="0"/>
          <w:color w:val="3A4A28"/>
          <w:sz w:val="17"/>
        </w:rPr>
        <w:t>Core Scientific Financial Data — Stock Price $19.78, Forward P/E 166.67x, $4.41B Debt, $1.77B Cash, GF Value $11.17, GuruFocus/Yahoo Finance,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