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CPRT</w:t>
      </w:r>
      <w:r>
        <w:rPr>
          <w:rFonts w:ascii="Calibri" w:hAnsi="Calibri"/>
          <w:b/>
          <w:color w:val="1A2010"/>
          <w:sz w:val="40"/>
        </w:rPr>
        <w:t xml:space="preserve">  Copart, Inc.</w:t>
      </w:r>
    </w:p>
    <w:p>
      <w:pPr>
        <w:spacing w:after="120"/>
      </w:pPr>
      <w:r>
        <w:rPr>
          <w:rFonts w:ascii="Calibri" w:hAnsi="Calibri"/>
          <w:b/>
          <w:color w:val="6E8450"/>
          <w:sz w:val="18"/>
        </w:rPr>
        <w:t>GROWTH SLEEVE · 2026-08-17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NASDAQ · United States</w:t>
      </w:r>
    </w:p>
    <w:p>
      <w:pPr>
        <w:spacing w:after="80"/>
      </w:pPr>
      <w:r>
        <w:rPr>
          <w:rFonts w:ascii="Calibri" w:hAnsi="Calibri"/>
          <w:b w:val="0"/>
          <w:color w:val="3A4A28"/>
          <w:sz w:val="20"/>
        </w:rPr>
        <w:t>Copart, Inc. provides online auctions and vehicle remarketing services in the United States and internationally across 200+ locations in 11 countries. The company operates its patented VB3 (Virtual Bidding 3rd generation) internet auction platform linking sellers to 750,000+ registered members across 190+ countries. Services include salvage estimation, transportation, title processing, vehicle inspection, and end-of-life vehicle processing. Copart also operates Purple Wave for wholesale construction and agriculture remarketing, and Green Parts Specialists for vehicle recycling. Executive Chairman Jay Adair reassumed the CEO role on July 31, 2026, as Jeff Liaw transitioned to Special Advisor. Founded in 1982 and headquartered in Dallas, Texas.</w:t>
      </w:r>
    </w:p>
    <w:p>
      <w:r>
        <w:rPr>
          <w:rFonts w:ascii="Calibri" w:hAnsi="Calibri"/>
          <w:b/>
          <w:color w:val="6E8450"/>
          <w:sz w:val="18"/>
        </w:rPr>
        <w:t>13,800 Employees · https://www.copart.com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Copart has incrementally expanded its global footprint to 200+ locations and extended into adjacent markets (Purple Wave for construction/agriculture, Green Parts for recycling), but these are extensions of the core auction model rather than transformative pivots [1]. The CEO change — Jay Adair reassuming the role on July 31, 2026 after Jeff Liaw's departure — signals strategic continuity under the founder rather than a new innovation direction [2]. AI Deployment (1/2): Copart's ProQuote.ai leverages machine learning for total-loss decision-making, and Copart 360 proprietary imaging technology captures interior and exterior views using computer vision [2]. IntelliSeller automates pricing optimization using vehicle and sales data. However, no specific AI-driven revenue gains or cost savings have been publicly quantified. Market Share (1/2): Copart is the dominant online vehicle auction platform with 750,000+ registered members across 190+ countries, sharing the U.S. salvage auction market with IAA (Ritchie Bros.) in a duopoly structure [1]. Daily listings of 400,000 vehicles demonstrate scale. Product Pipeline (1/2): Adair's CEO return could accelerate product investment, but no specific next-generation products with launch dates have been announced. Q4 FY2026 revenue forecast of $1.136B suggests steady but unspectacular growth [1]. R&amp;D Intensity (1/1): Technology investment is central to Copart's strategy — VB3, Copart 360, IntelliSeller, and ProQuote.ai demonstrate above-average R&amp;D commitment for the specialty services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Copart's purpose centers on connecting buyers and sellers of vehicles through technology-driven auction services. The company has evolved from a salvage yard operator to a global technology platform, but the mission does not articulate a transformative vision of a better future — it describes what the company does rather than why it exists [2]. Community Impact (1/2): Green Parts Specialists dismantled nearly 8,000 vehicles for parts harvesting, contributing to circular economy principles. In Brazil, Copart's solar plants generated nearly 220,000 kW of power, and two facilities installed rainwater harvesting reducing water consumption by approximately 20% [3]. Meaningful but not distinctive community programs. Employee Retention (1/2): Jay Adair has been with Copart since 1989 (37+ years), and his CEO return demonstrates extraordinary founder commitment. The company built a culture described as 'scrappy, nimble, get-it-done' with mutually supporting people [2]. However, no specific employee tenure or turnover data for the broader 13,800-person workforce was identified. Insider Buying (1/2): Adair's multi-decade tenure and reassumption of the CEO role represent the strongest possible insider alignment, but no notable net open-market insider buying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Exceptional balance sheet with D/E of just 1%, effectively debt-free, with $5.10B cash against $96M debt — scoring a perfect 1.0 [4]. ROE of 17.13% exceeds the 15% target (score 1.0, 2x weight), and profit margin of 33.76% significantly surpasses the 20% target (score 1.0) — reflecting Copart's capital-light, high-margin platform business model [1][4]. Forward P/E of 17.27 is below the 20 target (score 1.0). Revenue growth 5-year CAGR of 9.9% is near the 10% target (score 0.99, 2x weight) [4]. Weakness in YoY revenue growth of only 2.1% (score 0.74), reflecting volume headwinds from declining U.S. insurance unit sales partially offset by record-high average selling prices and 14.1% international growth [1]. PEG of ~3.5 exceeds the 3.0 floor, scoring 0 at 2x weight and dragging the overall score. Liquidity is ample at ~$290M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Copart under Jay Adair (37+ years with the company, CEO role reassumed July 31, 2026) demonstrates strong infinite game characteristics through its transformation from a California salvage yard into a global technology platform, patient international expansion, and extraordinary leadership continuity. Adair's CEO return — stepping back from Executive Chairman — signals deep founder commitment to the company's long-term direction. The company plays to keep playing rather than to win quarters, reinvesting in technology and expanding globally. However, the lack of a transcendent Just Cause beyond efficient vehicle remarketing limits the highest scores.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Copart's purpose centers on connecting buyers and sellers of vehicles through technology-driven auctions. While the company has fundamentally transformed an industry by moving salvage auctions online and creating a global marketplace, the underlying cause is transactional — facilitating vehicle remarketing — rather than idealistic or service-oriented in Sinek's terms [2]. Adair's CEO return demonstrates deep commitment, but the mission he returns to serve is operational excellence, not a vision of a future state that doesn't yet exist.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Copart's leadership continuity is exceptional — Jay Adair has been with the company since 1989, and his CEO return on July 31, 2026 represents a deliberate choice to maintain the founder's cultural DNA [2]. The company was built on a 'scrappy, nimble, get-it-done culture of mutually supporting people.' However, Jeff Liaw's departure after a relatively brief CEO tenure raises questions about whether the transition was fully successful, and no specific evidence of exceptional psychological safety or standout retention data was identified for the 13,800-person workforce.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Copart operates in a duopoly with IAA (Ritchie Bros.) and frames competition as motivation to improve its own platform rather than to destroy rivals [1]. The company's competitive language focuses on technology leadership, buyer base expansion (750,000+ members), and international growth rather than market share battles. Investments in Purple Wave and Green Parts demonstrate building capabilities rather than attacking competitors directly.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Copart has evolved meaningfully from a physical salvage yard in California to a global technology platform operating in 200+ locations across 11 countries [1]. The shift from physical to online VB3 auctions, expansion into adjacent markets (Purple Wave for construction/agriculture, Green Parts for recycling), and growing international revenue demonstrate willingness to adapt. However, the core business model — vehicle auctions — has remained fundamentally the same, and the company has not executed a truly transformative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Copart invested heavily in online auction technology (VB3) years before the market demanded it, fundamentally changing how salvage vehicles were sold. The company has maintained a virtually debt-free balance sheet (D/E of 1%) despite the temptation to leverage for faster growth — a disciplined long-term choice [4]. Adair's decision to reassume the CEO role at age 57 rather than remain in the chairman role demonstrates personal commitment. However, no recent examples of costly, risky strategic bets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Copart is a high-quality compounder trading at 17.27x forward earnings with a fortress balance sheet ($5.10B cash, D/E of 1%) and best-in-class profitability (33.76% net margin, 17.13% ROE) [4]. Q3 FY2026 revenue of $1.24B beat estimates at $0.43 EPS vs $0.41 consensus, with operating income up 2.8% and gross profit growing 3.7% despite flat top-line conditions [1]. Jay Adair's CEO return on July 31, 2026 — the founder who built Copart from a single salvage yard to a $28B global platform — signals a potential strategic acceleration under the leader who best understands the business [2]. International revenue growing 14.1% provides a multi-year diversification runway, and the ProQuote.ai and IntelliSeller AI tools embed technology advantages into the platform's core value proposition.</w:t>
      </w:r>
    </w:p>
    <w:p>
      <w:pPr>
        <w:spacing w:after="120"/>
      </w:pPr>
      <w:r>
        <w:rPr>
          <w:rFonts w:ascii="Calibri" w:hAnsi="Calibri"/>
          <w:b w:val="0"/>
          <w:color w:val="3A4A28"/>
          <w:sz w:val="20"/>
        </w:rPr>
        <w:t>The primary concern is slowing growth. Revenue grew just 2.1% YoY in Q3 FY2026, and Q4 FY2026 consensus projects only 1.5% growth to $1.18B [1]. The PEG ratio of ~3.5 suggests the market is pricing in limited earnings growth, and the stock has fallen 42% over the past year as investors reprice the growth deceleration. Copart's reliance on insurance company clients creates concentration risk if claims volumes structurally decline due to improved vehicle safety technology (ADAS, automatic emergency braking) or eventual autonomous driving adoption. While the physical infrastructure moat is strong, AI-enhanced competing platforms — including ProQuote.ai algorithm risk — could lower barriers to entry in the digital auction layer [2]. Jeff Liaw's departure after a relatively brief CEO tenure raises questions about organizational dynamics, even as Adair's return provides cultural continuity.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Jay Adair's CEO return (July 31, 2026) could catalyze strategic acceleration — the 37-year founder who built Copart from scratch reassuming direct operational control with potential for new product investment and capital deployment from the $5.10B cash position [2]</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continuing at 14.1% growth, with entry into new markets beyond the current 11 countries providing a multi-year runway for geographic diversification and buyer base expansion beyond 750,000+ members [1]</w:t>
      </w:r>
    </w:p>
    <w:p>
      <w:pPr>
        <w:spacing w:before="40" w:after="40"/>
        <w:ind w:left="283"/>
      </w:pPr>
      <w:r>
        <w:rPr>
          <w:rFonts w:ascii="Calibri" w:hAnsi="Calibri"/>
          <w:b/>
          <w:color w:val="4A6B25"/>
          <w:sz w:val="20"/>
        </w:rPr>
        <w:t xml:space="preserve">3. </w:t>
      </w:r>
      <w:r>
        <w:rPr>
          <w:rFonts w:ascii="Calibri" w:hAnsi="Calibri"/>
          <w:b w:val="0"/>
          <w:color w:val="3A4A28"/>
          <w:sz w:val="20"/>
        </w:rPr>
        <w:t>Record-high U.S. average selling prices demonstrate pricing power that can offset volume declines, with AI-driven ProQuote.ai and IntelliSeller tools potentially improving platform economics and customer stickiness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of only 2.1% YoY with Q4 forecast of 1.5% growth suggests the core domestic business may be approaching maturity, and the stock's 42% decline over 52 weeks reflects investor concern about this 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Advancing vehicle safety technology (ADAS, automatic emergency braking) and eventual autonomous driving adoption could structurally reduce vehicle accident rates and salvage volumes, undermining the long-term demand thesis</w:t>
      </w:r>
    </w:p>
    <w:p>
      <w:pPr>
        <w:spacing w:before="40" w:after="40"/>
        <w:ind w:left="283"/>
      </w:pPr>
      <w:r>
        <w:rPr>
          <w:rFonts w:ascii="Calibri" w:hAnsi="Calibri"/>
          <w:b/>
          <w:color w:val="4A6B25"/>
          <w:sz w:val="20"/>
        </w:rPr>
        <w:t xml:space="preserve">3. </w:t>
      </w:r>
      <w:r>
        <w:rPr>
          <w:rFonts w:ascii="Calibri" w:hAnsi="Calibri"/>
          <w:b w:val="0"/>
          <w:color w:val="3A4A28"/>
          <w:sz w:val="20"/>
        </w:rPr>
        <w:t>PEG ratio of ~3.5 and $28B market cap on ~$4.6B LTM revenue leave minimal margin of safety if growth continues decelerating — any further deterioration could trigger additional multiple compression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Copart's core business of physically receiving, storing, processing, and auctioning salvage vehicles involves substantial physical-world operations — 200+ yard locations, vehicle transportation, storage infrastructure, and title processing — that AI cannot directly substitute [1]. Relationships with insurance companies and decades-long position as the processing platform of record create deep switching costs. However, AI introduces specific operational risks: ProQuote.ai algorithm errors in total-loss decisions could cause financial losses and liability, and AI-enhanced competing platforms could lower barriers to entry in the digital auction layer [2]. The physical moat is strong, but the technology layer faces competitive exposure. AI Opportunity (1/1): Copart generates revenue from AI-enhanced services including ProQuote.ai (total-loss decision automation), IntelliSeller (automated pricing optimization), and Copart 360 imaging (computer vision for vehicle documentation) [2]. AI is embedded in the core platform processing millions of vehicles annually.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Copart Q3 FY2026 Financial Results — Revenue $1.24B (+2.1%), EPS $0.43 vs $0.41 est, Q4 forecast $1.136B revenue — BusinessWire, Barchart, May 2026</w:t>
      </w:r>
    </w:p>
    <w:p>
      <w:pPr>
        <w:spacing w:before="20" w:after="20"/>
        <w:ind w:left="170"/>
      </w:pPr>
      <w:r>
        <w:rPr>
          <w:rFonts w:ascii="Calibri" w:hAnsi="Calibri"/>
          <w:b/>
          <w:color w:val="4A6B25"/>
          <w:sz w:val="15"/>
        </w:rPr>
        <w:t xml:space="preserve">2. </w:t>
      </w:r>
      <w:r>
        <w:rPr>
          <w:rFonts w:ascii="Calibri" w:hAnsi="Calibri"/>
          <w:b w:val="0"/>
          <w:color w:val="3A4A28"/>
          <w:sz w:val="17"/>
        </w:rPr>
        <w:t>Jay Adair CEO Return (July 31, 2026), ProQuote.ai, Copart 360, IntelliSeller AI Tools — Simply Wall St, Dallas Innovates, StockTitan, DeepResearchGlobal, 2026</w:t>
      </w:r>
    </w:p>
    <w:p>
      <w:pPr>
        <w:spacing w:before="20" w:after="20"/>
        <w:ind w:left="170"/>
      </w:pPr>
      <w:r>
        <w:rPr>
          <w:rFonts w:ascii="Calibri" w:hAnsi="Calibri"/>
          <w:b/>
          <w:color w:val="4A6B25"/>
          <w:sz w:val="15"/>
        </w:rPr>
        <w:t xml:space="preserve">3. </w:t>
      </w:r>
      <w:r>
        <w:rPr>
          <w:rFonts w:ascii="Calibri" w:hAnsi="Calibri"/>
          <w:b w:val="0"/>
          <w:color w:val="3A4A28"/>
          <w:sz w:val="17"/>
        </w:rPr>
        <w:t>Copart ESG Report 2024, Green Parts Specialists, Solar and Water Conservation Programs — copart.com,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CPRT Key Statistics: Forward P/E 17.27, D/E 1%, ROE 17.13%, stock price $30.86,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