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DBD</w:t>
      </w:r>
      <w:r>
        <w:rPr>
          <w:rFonts w:ascii="Calibri" w:hAnsi="Calibri"/>
          <w:b/>
          <w:color w:val="1A2010"/>
          <w:sz w:val="40"/>
        </w:rPr>
        <w:t xml:space="preserve">  Diebold Nixdorf, Incorporated</w:t>
      </w:r>
    </w:p>
    <w:p>
      <w:pPr>
        <w:spacing w:after="120"/>
      </w:pPr>
      <w:r>
        <w:rPr>
          <w:rFonts w:ascii="Calibri" w:hAnsi="Calibri"/>
          <w:b/>
          <w:color w:val="6E8450"/>
          <w:sz w:val="18"/>
        </w:rPr>
        <w:t>GROWTH SLEEVE · 2026-08-21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Diebold Nixdorf provides connected commerce solutions across the banking and retail industries worldwide. The Banking segment manufactures ATMs, cash recyclers, teller automation tools, and branch automation solutions. The Retail segment offers AI-powered self-checkout solutions, POS systems, and the DN Vynamic Platform. Founded in 1859, headquartered in North Canton, Ohio, the company emerged from Chapter 11 bankruptcy in August 2023. Q1 2026 revenue was $888M (+6% YoY) with Adjusted EBITDA of $99M (+14%), and Q2 2026 revenue reached $931M with retail surging 20%+ YoY for the second consecutive quarter [1][2]. Full-year 2026 guidance: $3.86-3.94B revenue, $510-535M Adjusted EBITDA.</w:t>
      </w:r>
    </w:p>
    <w:p>
      <w:r>
        <w:rPr>
          <w:rFonts w:ascii="Calibri" w:hAnsi="Calibri"/>
          <w:b/>
          <w:color w:val="6E8450"/>
          <w:sz w:val="18"/>
        </w:rPr>
        <w:t>20,000 Employees · https://www.dieboldnixdorf.com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Diebold Nixdorf has executed a significant post-bankruptcy transformation, pivoting from a banking-centric hardware company toward an AI-powered retail technology platform. Retail segment revenue grew 20%+ YoY for two consecutive quarters, with European POS sales surging nearly 170% in Q2 2026 and North America retail achieving 70% growth in Q1 driven by electronic POS and self-checkout wins [1][2]. The strategic shift from banking-only to a diversified retail/banking portfolio represents a meaningful business model transformation. AI Deployment (1/2): DBD is deploying AI-powered self-checkout solutions to retail customers, with a Senior Director of AI and Data Platform role driving deployment. The Allconnect data engine provides AI-driven predictive diagnostics for the installed base. AI is embedded in shipping retail products generating measurable revenue [2]. However, specific AI-driven cost savings or revenue figures are not quantified separately. Market Share (2/2): Diebold Nixdorf is one of two dominant global ATM manufacturers (alongside NCR Atleos), operating in 100+ countries with deep institutional relationships [2]. The retail segment is gaining share through AI-powered self-checkout wins. The company maintains category leadership despite the bankruptcy restructuring. Product Pipeline (1/2): Management maintained 2026 guidance of $3.86-3.94B revenue with Adjusted EBITDA of $510-535M and FCF of $255-270M [1]. The DN Vynamic software platform and AI-driven retail solutions represent evolving product lines, but specific next-gen products with named launch dates are not publicly articulated. R&amp;D Intensity (0/1): No evidence of above-average R&amp;D spending relative to technology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Diebold Nixdorf describes its purpose as 'automating, digitizing, and transforming the way more than 75 million people bank and shop' [2]. This is a functional description of what the company does — it could describe any fintech or retail technology provider. The mission identifies what and who but articulates no deeper purpose or aspirational vision that differentiates from peers. Community Impact (1/2): The ESG Impact platform engages 1,100+ employees in socio-environmental projects, and the company's Paderborn, Germany facility achieved 100% renewable electricity with a solar rooftop project generating 86,000+ kWh [3]. ESG reports align with GRI Standards. However, no specific charitable foundation or community investment dollar amounts are cited. Employee Retention (1/2): CEO Octavio Marquez has 30 years in banking technology and was internally developed into the CEO role in 2022 [2]. CIO Raj Singh and CPTO Andy Zosel bring specialized technology leadership. However, the 2023 bankruptcy inevitably damaged organizational trust. Glassdoor reviews (3.4/5, 2,313 reviews) cite concerns about high workload, unrealistic deadlines, inconsistent management, and compensation not matching responsibilities [4]. Insider Buying (1/2): CEO Marquez purchased $99K in shares, CFO Timko purchased $50K, and officer Myers purchased $100K in May 2026. However, major shareholder Millstreet Capital Management sold $22.1M in June 2026, representing significant institutional net selling that partially offsets executive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Diebold Nixdorf's post-bankruptcy financials show stabilizing fundamentals with attractive valuation. Forward P/E of 15.42 is well below the 20 target, scoring at maximum [3]. D/E of 91.84% is above the 70% target (scoring 0.91) but improved from 106.6% in the prior quarter as the company deleverages [3]. ROE of 10.75% is below the 15% target (scoring 0.72 with 2x weight). Revenue growth YoY of approximately 6% is below the 10% target (scoring 0.87), and 5-year revenue CAGR of 3.2% scores 0.55 with 2x weight, reflecting flat performance during the bankruptcy/recovery period [1][3]. The primary drag remains GAAP profit margin of 2.93%, typical for hardware-heavy companies but well below the 20% target (scoring 0.15) [3]. PEG ratio unavailable and excluded. Liquidity strongly cleared: 1.9M avg vol multiplied by $75.17 = $142.8M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Diebold Nixdorf's 167-year history since 1859 is extraordinary evidence of institutional endurance, but the 2023 bankruptcy represents a profound failure of infinite-game discipline — the company over-leveraged to acquire Wincor Nixdorf and nearly destroyed itself. The post-bankruptcy reset under CEO Marquez has stabilized operations and restored profitability. The retail pivot with AI-powered self-checkout shows adaptive capability. However, Glassdoor reviews suggest organizational trust has not fully recovered from the bankruptcy [4], and the long-term strategic vision beyond ATMs and self-checkout remains unclear.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Diebold Nixdorf has a 167-year heritage connecting physical and digital commerce — from safes in 1859 to ATMs to modern AI-powered banking and retail solutions. The purpose of enabling secure, accessible financial and retail transactions has endured through enormous technological change [2]. CEO Marquez expresses pride in the company's roots while pushing AI-driven transformation. However, the mission as currently articulated ('automating, digitizing, transforming') is operational rather than inspirational, and the 2023 bankruptcy breaks the chain of consistent purpose that Sinek values.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2023 bankruptcy inevitably damaged organizational trust. Glassdoor reviews (3.4/5, 2,313 reviews) specifically cite high workload, unrealistic deadlines, inconsistent leadership, and compensation not matching responsibilities [4]. Post-bankruptcy organizations typically carry residual uncertainty about company stability. While CEO Marquez's internal promotion and new leadership hires (CPTO Zosel, CIO Singh) show investment in talent, the employee satisfaction data suggests the Circle of Safety has not been fully rebuilt.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Diebold Nixdorf competes against NCR Atleos in ATMs and various players in retail POS/self-checkout (including Toshiba Global Commerce Solutions). No evidence of management acknowledging competitors' strengths or framing competition as motivation to improve [2]. The competitive language focuses on DBD's own capabilities and market wins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Diebold Nixdorf has demonstrated strategic adaptation over its 167-year history — from safes to ATMs to digital banking to AI-powered retail solutions. The post-bankruptcy pivot toward retail technology, with the retail segment now growing 20%+ while banking softens, represents meaningful current-era adaptation [1][2]. The company is actively rebalancing its portfolio away from secular-declining ATM hardware toward higher-growth AI-enhanced retail solutions. However, the Wincor Nixdorf acquisition that led to bankruptcy was itself a failed flexibility attempt.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Marquez led the company through Chapter 11 in less than three months and emerged with a restructured balance sheet [2]. The post-bankruptcy pivot toward retail AI-powered self-checkout — now growing 20%+ with 170% European POS growth — represents a strategic bet on retail technology over legacy banking [1][2]. The decision to prioritize margin and FCF improvement over top-line growth (reaffirming guidance despite mixed segments) shows financial discipline. However, the bankruptcy itself was a consequence of prior poor financial management, and these were survival decisions rather than proactive courageous choices.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Diebold Nixdorf is a post-bankruptcy turnaround story with accelerating retail momentum and attractive valuation. Forward P/E of 15.42 is compelling, and 2026 guidance calls for Adjusted EBITDA of $510-535M with FCF of $255-270M on a $2.6B market cap [1][3]. The retail segment is the growth engine — surging 20%+ YoY for two consecutive quarters with European POS up 170% and North America retail up 70% in Q1, powered by AI-enhanced self-checkout wins [1][2]. The company holds dominant global position in ATM manufacturing alongside NCR Atleos, operating in 100+ countries with deep institutional relationships. D/E has improved from 106.6% to 91.84% as the company deleverages [3]. CEO Marquez's insider buying ($99K) alongside CFO Timko ($50K) signals management conviction. The Inspire Impact Score of 53 (ALIGNED) with 14 positive attributions and zero negatives reflects strong ethical and sustainability practices across a complex global operation.</w:t>
      </w:r>
    </w:p>
    <w:p>
      <w:pPr>
        <w:spacing w:after="120"/>
      </w:pPr>
      <w:r>
        <w:rPr>
          <w:rFonts w:ascii="Calibri" w:hAnsi="Calibri"/>
          <w:b w:val="0"/>
          <w:color w:val="3A4A28"/>
          <w:sz w:val="20"/>
        </w:rPr>
        <w:t>The bear case centers on secular decline risk, post-bankruptcy challenges, and thin margins. The long-term trend toward digital payments and cashless transactions threatens the core ATM business — global ATM installations have peaked in many developed markets, and AI-powered mobile banking could accelerate branch closures [1]. GAAP profit margin of 2.93% reflects the commodity nature of hardware manufacturing, and even with margin expansion, the business model may not generate software-like returns [3]. D/E of 91.84% remains elevated for a company that exited bankruptcy less than 3 years ago, and high-interest costs (9.9%) compress profitability [3]. The banking segment is softening while retail growth carries the load — concentration risk increases as the company becomes dependent on one segment's performance. Millstreet Capital's $22.1M share sale in June 2026 may signal smart-money exit from a post-restructuring position. Glassdoor ratings (3.4/5) indicate organizational culture challenges that could constrain talent retention and innovation execution. Competition from Amazon's 'just walk out' AI technology represents an emerging threat to traditional self-checkout hardware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Retail segment revenue growing 20%+ YoY for two consecutive quarters with European POS surging 170% and AI-powered self-checkout wins accelerating — retail could become the majority revenue segment as banking matures [1][2]</w:t>
      </w:r>
    </w:p>
    <w:p>
      <w:pPr>
        <w:spacing w:before="40" w:after="40"/>
        <w:ind w:left="283"/>
      </w:pPr>
      <w:r>
        <w:rPr>
          <w:rFonts w:ascii="Calibri" w:hAnsi="Calibri"/>
          <w:b/>
          <w:color w:val="4A6B25"/>
          <w:sz w:val="20"/>
        </w:rPr>
        <w:t xml:space="preserve">2. </w:t>
      </w:r>
      <w:r>
        <w:rPr>
          <w:rFonts w:ascii="Calibri" w:hAnsi="Calibri"/>
          <w:b w:val="0"/>
          <w:color w:val="3A4A28"/>
          <w:sz w:val="20"/>
        </w:rPr>
        <w:t>2026 guidance of $510-535M Adjusted EBITDA and $255-270M FCF on $2.6B market cap (approximately 10% FCF yield) demonstrates post-bankruptcy operational leverage and could drive re-rating from 15.42x forward PE [1][3]</w:t>
      </w:r>
    </w:p>
    <w:p>
      <w:pPr>
        <w:spacing w:before="40" w:after="40"/>
        <w:ind w:left="283"/>
      </w:pPr>
      <w:r>
        <w:rPr>
          <w:rFonts w:ascii="Calibri" w:hAnsi="Calibri"/>
          <w:b/>
          <w:color w:val="4A6B25"/>
          <w:sz w:val="20"/>
        </w:rPr>
        <w:t xml:space="preserve">3. </w:t>
      </w:r>
      <w:r>
        <w:rPr>
          <w:rFonts w:ascii="Calibri" w:hAnsi="Calibri"/>
          <w:b w:val="0"/>
          <w:color w:val="3A4A28"/>
          <w:sz w:val="20"/>
        </w:rPr>
        <w:t>DN Vynamic software platform and AI-driven Allconnect predictive diagnostics represent higher-margin recurring revenue streams that could shift the business mix from commodity hardware toward software/services over time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decline in ATM and physical banking infrastructure as digital payments, mobile banking, and AI-powered financial services reduce demand for physical transaction hardware — banking segment softening while retail compensates [1][2]</w:t>
      </w:r>
    </w:p>
    <w:p>
      <w:pPr>
        <w:spacing w:before="40" w:after="40"/>
        <w:ind w:left="283"/>
      </w:pPr>
      <w:r>
        <w:rPr>
          <w:rFonts w:ascii="Calibri" w:hAnsi="Calibri"/>
          <w:b/>
          <w:color w:val="4A6B25"/>
          <w:sz w:val="20"/>
        </w:rPr>
        <w:t xml:space="preserve">2. </w:t>
      </w:r>
      <w:r>
        <w:rPr>
          <w:rFonts w:ascii="Calibri" w:hAnsi="Calibri"/>
          <w:b w:val="0"/>
          <w:color w:val="3A4A28"/>
          <w:sz w:val="20"/>
        </w:rPr>
        <w:t>GAAP profit margin of 2.93% and D/E of 91.84% with 9.9% interest costs reflect fundamental challenges in generating returns in commodity hardware manufacturing with post-bankruptcy leverage [3]</w:t>
      </w:r>
    </w:p>
    <w:p>
      <w:pPr>
        <w:spacing w:before="40" w:after="40"/>
        <w:ind w:left="283"/>
      </w:pPr>
      <w:r>
        <w:rPr>
          <w:rFonts w:ascii="Calibri" w:hAnsi="Calibri"/>
          <w:b/>
          <w:color w:val="4A6B25"/>
          <w:sz w:val="20"/>
        </w:rPr>
        <w:t xml:space="preserve">3. </w:t>
      </w:r>
      <w:r>
        <w:rPr>
          <w:rFonts w:ascii="Calibri" w:hAnsi="Calibri"/>
          <w:b w:val="0"/>
          <w:color w:val="3A4A28"/>
          <w:sz w:val="20"/>
        </w:rPr>
        <w:t>Amazon-style 'just walk out' AI technology and evolving retail automation could displace traditional self-checkout hardware over the next decade, threatening the retail segment that now carries the growth thesis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Diebold Nixdorf's core business involves manufacturing and servicing physical ATMs, cash recyclers, and self-checkout kiosks — hardware that AI cannot directly replace. Banks and retailers need physical transaction infrastructure regardless of AI advances [1]. The 100-country service network creates switching costs and physical-world barriers. However, the long-term secular trend toward digital payments and cashless transactions poses real substitution risk — AI-powered mobile banking could reduce ATM usage over time. Branch automation solutions face risk that AI enables fully digital banking without physical branches. The retail self-checkout business has some protection as physical stores need checkout hardware, but Amazon's AI-powered 'just walk out' technology represents a competitive threat [2]. AI Opportunity (1/1): Diebold Nixdorf generates AI-embedded revenue through its AI-powered self-checkout solutions, with European POS sales growing 170% in Q2 driven by AI-enhanced checkout wins [2]. The Allconnect data engine uses AI for predictive diagnostics and remote monitoring of the installed base. The DN Vynamic software platform incorporates AI analytics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Diebold Nixdorf Q1 2026 Earnings Release — Revenue $888M (+6% YoY), Adjusted EBITDA $99M (+14%), FCF $21M, North America retail +70%, full-year guidance reaffirmed, April 2026</w:t>
      </w:r>
    </w:p>
    <w:p>
      <w:pPr>
        <w:spacing w:before="20" w:after="20"/>
        <w:ind w:left="170"/>
      </w:pPr>
      <w:r>
        <w:rPr>
          <w:rFonts w:ascii="Calibri" w:hAnsi="Calibri"/>
          <w:b/>
          <w:color w:val="4A6B25"/>
          <w:sz w:val="15"/>
        </w:rPr>
        <w:t xml:space="preserve">2. </w:t>
      </w:r>
      <w:r>
        <w:rPr>
          <w:rFonts w:ascii="Calibri" w:hAnsi="Calibri"/>
          <w:b w:val="0"/>
          <w:color w:val="3A4A28"/>
          <w:sz w:val="17"/>
        </w:rPr>
        <w:t>Diebold Nixdorf Q2 2026 10-Q and Earnings — Revenue $931M, Retail +20% YoY, European POS +170%, AI-powered self-checkout wins, banking segment softening, full-year guidance maintained, July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StockAnalysis/Simply Wall St/CNBC — DBD Key Statistics: D/E 91.84%, ROE 10.75%, Profit Margin 2.93%, Forward PE 15.42, Stock Price $75.17, Avg Volume 1.9M, Market Cap $2.6B,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Glassdoor — Diebold Nixdorf Reviews: 3.4/5 stars (2,313 reviews), concerns about workload, management consistency, compensation; Millstreet Capital $22.1M share sale June 2026,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