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ENPH</w:t>
      </w:r>
      <w:r>
        <w:rPr>
          <w:rFonts w:ascii="Calibri" w:hAnsi="Calibri"/>
          <w:b/>
          <w:color w:val="1A2010"/>
          <w:sz w:val="40"/>
        </w:rPr>
        <w:t xml:space="preserve">  Enphase Energy, Inc.</w:t>
      </w:r>
    </w:p>
    <w:p>
      <w:pPr>
        <w:spacing w:after="120"/>
      </w:pPr>
      <w:r>
        <w:rPr>
          <w:rFonts w:ascii="Calibri" w:hAnsi="Calibri"/>
          <w:b/>
          <w:color w:val="6E8450"/>
          <w:sz w:val="18"/>
        </w:rPr>
        <w:t>GROWTH SLEEVE · 2026-08-22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Energy Equipment · NASDAQ · United States</w:t>
      </w:r>
    </w:p>
    <w:p>
      <w:pPr>
        <w:spacing w:after="80"/>
      </w:pPr>
      <w:r>
        <w:rPr>
          <w:rFonts w:ascii="Calibri" w:hAnsi="Calibri"/>
          <w:b w:val="0"/>
          <w:color w:val="3A4A28"/>
          <w:sz w:val="20"/>
        </w:rPr>
        <w:t>Enphase Energy designs, develops, and sells microinverter-based solar and battery systems for residential and commercial markets globally. The company's semiconductor-based microinverter technology converts DC power from individual solar panels to grid-compliant AC power, paired with the Enphase Energy System including IQ batteries, EV chargers, and the Enlighten monitoring platform. Revenue has declined significantly from a 2023 peak of $2.3B to approximately $1.15B annualized in 2026, pressured by residential solar market weakness, ITC expiration, and tariff headwinds. Market cap is approximately $5.1B.</w:t>
      </w:r>
    </w:p>
    <w:p>
      <w:r>
        <w:rPr>
          <w:rFonts w:ascii="Calibri" w:hAnsi="Calibri"/>
          <w:b/>
          <w:color w:val="6E8450"/>
          <w:sz w:val="18"/>
        </w:rPr>
        <w:t>2,872 Employees · https://www.enphase.com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Enphase successfully transformed from a single-product microinverter company into a full home energy management platform over the past five years, launching IQ batteries, EV chargers, and the Enlighten monitoring system [1]. The IQ8 microinverter with grid-forming capability was a genuine technical innovation enabling solar operation during grid outages without a separate battery. However, the 2024-2026 revenue collapse (-50% from peak) undermines the commercial success narrative. AI Deployment (1/2): CEO Kothandaraman outlined AI deployment across virtual assistance, predictive diagnostics, smarter customer service routing, and automation in permitting, forecasting, and fleet operations in a January 2026 employee communication [3]. These are operational efficiency applications rather than AI-powered products shipping to customers, though they demonstrate strategic intent. Market Share (1/2): Enphase remains the dominant U.S. residential microinverter provider with an estimated 50%+ market share in the segment, though the broader residential solar market has contracted sharply [1]. Competition from SolarEdge (struggling) and emerging Chinese microinverter competitors (Hoymiles, AP Systems) is intensifying on price. Product Pipeline (1/2): The company is actively diversifying its battery cell supply chain away from China and has announced next-generation microinverter products, though specific launch dates with revenue visibility are limited. The U.S. manufacturing expansion is a strategic initiative but defensive rather than offensive. R&amp;D Intensity (1/1): R&amp;D spending as a percentage of revenue is above the solar equipment industry average, reflecting investment in semiconductor-based power electronics, software platforms, and AI integration.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Enphase's purpose — 'advancing a sustainable future for all' through clean energy technology — is specific, thoughtful, and connects the company's work to a larger societal purpose beyond profit. The mission is validated by a decade of execution building the world's leading microinverter platform that enables distributed solar adoption, directly contributing to decarbonization [1]. CEO Kothandaraman's engineering-first approach has kept product innovation aligned with the clean energy mission. Community Impact (1/2): Enphase has published annual ESG reports since 2021, measuring carbon footprint and promoting sustainability [4]. The company's products inherently support community-level clean energy adoption, though specific charitable programs or dollar amounts for community investment are not prominently disclosed. Employee Retention (0/2): Recent Glassdoor reviews describe a 'fear-based' culture where employees who voice concerns are 'reprimanded or sabotaged professionally,' and employees feel like 'a number rather than a person' [3]. The January 2026 restructuring eliminated 160 positions. These signals suggest significant cultural challenges that undermine the mission narrative. Insider Buying (1/2): No evidence of meaningful net insider buying was identified. CEO compensation is stock-heavy but insider transactions show planned selling under 10b5-1 plans rather than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Enphase maintains a healthy balance sheet with D/E of 52%, well below the 70% target, and $324M net cash providing a buffer through the current downturn [1]. Forward P/E of 19.32x scores perfectly, just below the 20x target, reflecting the beaten-down valuation. PEG ratio of ~1.10 also scores well against the 1.0 target with 2x weight. The severe drags are revenue growth YoY of approximately -20% (at the floor, scoring 0) and 5-year revenue CAGR of approximately -3.6% (scoring near 0 with 2x weight), reflecting the dramatic decline from $2.3B peak revenue in 2023 to ~$1.15B annualized in 2026 [2]. ROE of 13% scores well but below the 15% target (2x weight for growth stocks). Profit margin of 10.09% (GAAP) is modest due to restructuring charges and tariff impacts. Non-GAAP gross margin improved to 46.8% in Q2, showing operating leverage returning. Daily dollar volume of ~$178M easily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Enphase demonstrates meaningful infinite game characteristics through its clean energy mission and technical innovation persistence, but the execution reveals finite game pressures. CEO Kothandaraman has led the company through a devastating revenue cycle (-50% from peak) while maintaining R&amp;D investment and mission focus on sustainable energy. However, the fear-based internal culture described by employees, the 160-person layoff, and the reactive tariff scrambling suggest an organization under stress that prioritizes survival metrics over long-term cause advancement.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Enphase's purpose — advancing a sustainable future through clean energy technology — is genuine, distinctive, and has shaped strategic decisions for over a decade. The company's entire product portfolio serves decarbonization, and the mission attracts talent and customers who believe in distributed clean energy [1]. However, the cause has not yet been tested through a true existential crisis with proven consistency — the current revenue downturn is market-driven rather than a test of whether leadership would sacrifice short-term results for the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paint a concerning picture of low organizational trust. Glassdoor reviews describe a 'fear-based' culture where employees who voice concerns face professional sabotage, feel like 'a number rather than a person,' and lack professional development support from leadership [3]. The January 2026 restructuring eliminated 160 employees alongside AI efficiency initiatives, which may have further eroded trust. The 3.6/5 Glassdoor culture rating is below average for tech companies. These signals indicate a low-trust environment inconsistent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Enphase's competitive posture acknowledges SolarEdge's strengths in the optimizer segment and has used competitive pressure to improve its own product offerings — the IQ8 grid-forming microinverter was developed partly in response to SolarEdge's DC-optimized architecture advantages. Management commentary focuses on product differentiation and value rather than competitor destruction, and the company has adapted to Chinese competitor pricing by emphasizing quality and reliability rather than engaging in a price war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Enphase has evolved from a single-product microinverter company to a full home energy management platform — adding batteries, EV chargers, and software — representing meaningful business model evolution [1]. The decision to diversify manufacturing out of China in response to tariff exposure demonstrates adaptive capability. However, these changes were incremental extensions of the core technology platform rather than transformative reinventions, and the battery supply chain shift was forced by policy rather than cause-driven.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Enphase has maintained significant R&amp;D investment even through the 2024-2026 revenue downturn, choosing to preserve innovation capability over short-term margin protection [2]. The company's decision to absorb tariff costs rather than immediately pass them to customers shows willingness to accept near-term pain. CEO Kothandaraman committed to building U.S. manufacturing capacity before it was politically mandated. However, the 160-person layoff and fear-based culture suggest that cost-cutting pressures are winning over long-term people investment during the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Enphase at 19.3x forward earnings offers a beaten-down entry into the dominant U.S. residential microinverter franchise at a fraction of its 2023 peak valuation. The stock has declined ~85% from its 2022 high as the residential solar market contracted, but the core competitive position remains intact: Enphase holds 50%+ U.S. microinverter market share with semiconductor-based technology that competitors have not replicated at scale [1]. Non-GAAP gross margins improved to 46.8% in Q2 2026 (from 43.9% in Q1), demonstrating operating leverage returning as tariff headwinds abate and manufacturing efficiency improves [2]. The Enphase Energy System — microinverters, batteries, EV chargers, and Enlighten software — creates a platform ecosystem with cross-sell opportunity as the energy transition reaccelerates. With $324M net cash, D/E of 52%, and PEG of ~1.1x, the balance sheet provides ample runway to survive the current trough and benefit from eventual residential solar recovery driven by electrification, EV adoption, and grid resilience demand.</w:t>
      </w:r>
    </w:p>
    <w:p>
      <w:pPr>
        <w:spacing w:after="120"/>
      </w:pPr>
      <w:r>
        <w:rPr>
          <w:rFonts w:ascii="Calibri" w:hAnsi="Calibri"/>
          <w:b w:val="0"/>
          <w:color w:val="3A4A28"/>
          <w:sz w:val="20"/>
        </w:rPr>
        <w:t>The bear case is severe and structural. Revenue has collapsed from $2.3B (2023) to ~$1.15B annualized (2026), a 50% decline driven by residential solar market contraction following ITC expiration, high interest rates suppressing home improvement spending, and tariff disruption to the battery supply chain [2]. Q2 2026 revenue fell 19.6% YoY, and Q3 guidance of $290-$320M suggests no imminent recovery. The 5-year revenue CAGR is approximately -3.6%, meaning investors who held five years have seen the business shrink. GAAP profit margin of 10% and ROE of 13% are mediocre for a technology company, reflecting the ongoing margin compression from tariffs (4.9pp gross margin hit in 2025), price competition from Chinese microinverter entrants, and restructuring costs [2]. The internal culture is a red flag — Glassdoor reviews describe a fear-based environment with professional retaliation for raising concerns, inconsistent with the clean energy mission narrative [3]. Battery supply chain remains 95% dependent on Chinese cells, creating ongoing tariff and geopolitical risk despite management's stated timeline to diversify by end of 2025 (now delayed). The residential solar market recovery depends on policy variables (ITC reinstatement, net metering rules, rate design changes) that Enphase cannot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Non-GAAP gross margin recovery to 46.8% in Q2 from 43.9% in Q1 as tariff refunds land and non-China battery cell supply qualifies — continued margin expansion would re-rate the stock toward historical 40-50x forward earnings [2]</w:t>
      </w:r>
    </w:p>
    <w:p>
      <w:pPr>
        <w:spacing w:before="40" w:after="40"/>
        <w:ind w:left="283"/>
      </w:pPr>
      <w:r>
        <w:rPr>
          <w:rFonts w:ascii="Calibri" w:hAnsi="Calibri"/>
          <w:b/>
          <w:color w:val="4A6B25"/>
          <w:sz w:val="20"/>
        </w:rPr>
        <w:t xml:space="preserve">2. </w:t>
      </w:r>
      <w:r>
        <w:rPr>
          <w:rFonts w:ascii="Calibri" w:hAnsi="Calibri"/>
          <w:b w:val="0"/>
          <w:color w:val="3A4A28"/>
          <w:sz w:val="20"/>
        </w:rPr>
        <w:t>U.S. residential solar market recovery driven by rising electricity prices, EV adoption driving home charging demand, and potential policy tailwinds from state-level clean energy mandates that could reverse the 2024-2026 installation decline [1]</w:t>
      </w:r>
    </w:p>
    <w:p>
      <w:pPr>
        <w:spacing w:before="40" w:after="40"/>
        <w:ind w:left="283"/>
      </w:pPr>
      <w:r>
        <w:rPr>
          <w:rFonts w:ascii="Calibri" w:hAnsi="Calibri"/>
          <w:b/>
          <w:color w:val="4A6B25"/>
          <w:sz w:val="20"/>
        </w:rPr>
        <w:t xml:space="preserve">3. </w:t>
      </w:r>
      <w:r>
        <w:rPr>
          <w:rFonts w:ascii="Calibri" w:hAnsi="Calibri"/>
          <w:b w:val="0"/>
          <w:color w:val="3A4A28"/>
          <w:sz w:val="20"/>
        </w:rPr>
        <w:t>Platform expansion from microinverters into batteries, EV chargers, and grid services creating higher revenue per installation and recurring software revenue through Enlighten monitoring and virtual power plant participation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may not have bottomed — Q2 2026 revenue fell 19.6% YoY with weak U.S. demand following ITC expiration, and Q3 guidance midpoint of $305M represents continued sequential weakness excluding safe harbor activity [2]</w:t>
      </w:r>
    </w:p>
    <w:p>
      <w:pPr>
        <w:spacing w:before="40" w:after="40"/>
        <w:ind w:left="283"/>
      </w:pPr>
      <w:r>
        <w:rPr>
          <w:rFonts w:ascii="Calibri" w:hAnsi="Calibri"/>
          <w:b/>
          <w:color w:val="4A6B25"/>
          <w:sz w:val="20"/>
        </w:rPr>
        <w:t xml:space="preserve">2. </w:t>
      </w:r>
      <w:r>
        <w:rPr>
          <w:rFonts w:ascii="Calibri" w:hAnsi="Calibri"/>
          <w:b w:val="0"/>
          <w:color w:val="3A4A28"/>
          <w:sz w:val="20"/>
        </w:rPr>
        <w:t>Chinese microinverter competitors (Hoymiles, AP Systems) are aggressively pricing into European and emerging markets, threatening Enphase's international growth runway and potentially entering the U.S. market at 30-40% price discounts [1]</w:t>
      </w:r>
    </w:p>
    <w:p>
      <w:pPr>
        <w:spacing w:before="40" w:after="40"/>
        <w:ind w:left="283"/>
      </w:pPr>
      <w:r>
        <w:rPr>
          <w:rFonts w:ascii="Calibri" w:hAnsi="Calibri"/>
          <w:b/>
          <w:color w:val="4A6B25"/>
          <w:sz w:val="20"/>
        </w:rPr>
        <w:t xml:space="preserve">3. </w:t>
      </w:r>
      <w:r>
        <w:rPr>
          <w:rFonts w:ascii="Calibri" w:hAnsi="Calibri"/>
          <w:b w:val="0"/>
          <w:color w:val="3A4A28"/>
          <w:sz w:val="20"/>
        </w:rPr>
        <w:t>Internal culture deterioration with Glassdoor reviews describing fear-based management and the January 2026 layoff of 160 employees could impair talent retention and innovation velocity during a critical competitive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Enphase's core business — designing and manufacturing semiconductor-based microinverters and battery systems — involves physical hardware products that AI cannot substitute. The power electronics, manufacturing processes, and installation infrastructure create structural moats against AI displacement [1]. Residential solar installation requires physical labor, permitting, and electrical work that are AI-resistant. However, AI does create competitive risk in adjacent areas: AI-driven energy management software could commoditize Enphase's Enlighten monitoring platform, and AI design tools could accelerate competitors' product development cycles. The software layer of the energy management system (monitoring, optimization, grid services) is the most AI-exposed portion. AI Opportunity (1/1): Enphase is deploying AI across predictive diagnostics, automated permitting, fleet operations optimization, and customer service routing [3]. While these are primarily cost-reduction applications rather than new revenue streams, AI-powered energy optimization features in the Enlighten platform create product differentiation and could enable new grid services revenue as virtual power plant programs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Enphase Energy Q1 2026 Earnings Release — Revenue, Market Position, Product Platform Expansion, Investor Relations, April 2026</w:t>
      </w:r>
    </w:p>
    <w:p>
      <w:pPr>
        <w:spacing w:before="20" w:after="20"/>
        <w:ind w:left="170"/>
      </w:pPr>
      <w:r>
        <w:rPr>
          <w:rFonts w:ascii="Calibri" w:hAnsi="Calibri"/>
          <w:b/>
          <w:color w:val="4A6B25"/>
          <w:sz w:val="15"/>
        </w:rPr>
        <w:t xml:space="preserve">2. </w:t>
      </w:r>
      <w:r>
        <w:rPr>
          <w:rFonts w:ascii="Calibri" w:hAnsi="Calibri"/>
          <w:b w:val="0"/>
          <w:color w:val="3A4A28"/>
          <w:sz w:val="17"/>
        </w:rPr>
        <w:t>Enphase Energy Q2 2026 Earnings Release — Revenue $291.9M (-19.6% YoY), Non-GAAP Gross Margin 46.8%, Q3 Guidance $290-$320M, Tariff Impacts, July 2026</w:t>
      </w:r>
    </w:p>
    <w:p>
      <w:pPr>
        <w:spacing w:before="20" w:after="20"/>
        <w:ind w:left="170"/>
      </w:pPr>
      <w:r>
        <w:rPr>
          <w:rFonts w:ascii="Calibri" w:hAnsi="Calibri"/>
          <w:b/>
          <w:color w:val="4A6B25"/>
          <w:sz w:val="15"/>
        </w:rPr>
        <w:t xml:space="preserve">3. </w:t>
      </w:r>
      <w:r>
        <w:rPr>
          <w:rFonts w:ascii="Calibri" w:hAnsi="Calibri"/>
          <w:b w:val="0"/>
          <w:color w:val="3A4A28"/>
          <w:sz w:val="17"/>
        </w:rPr>
        <w:t>Enphase Energy CEO Message to Employees — AI Strategy, 160-Employee Restructuring, Glassdoor Reviews (Fear-Based Culture), January 2026</w:t>
      </w:r>
    </w:p>
    <w:p>
      <w:pPr>
        <w:spacing w:before="20" w:after="20"/>
        <w:ind w:left="170"/>
      </w:pPr>
      <w:r>
        <w:rPr>
          <w:rFonts w:ascii="Calibri" w:hAnsi="Calibri"/>
          <w:b/>
          <w:color w:val="4A6B25"/>
          <w:sz w:val="15"/>
        </w:rPr>
        <w:t xml:space="preserve">4. </w:t>
      </w:r>
      <w:r>
        <w:rPr>
          <w:rFonts w:ascii="Calibri" w:hAnsi="Calibri"/>
          <w:b w:val="0"/>
          <w:color w:val="3A4A28"/>
          <w:sz w:val="17"/>
        </w:rPr>
        <w:t>Enphase Energy ESG Reports 2021-2023 — Environmental, Social, and Governance Commitments, Carbon Footprint Measurement, Newsroom Releases</w:t>
      </w:r>
    </w:p>
    <w:p>
      <w:pPr>
        <w:spacing w:before="20" w:after="20"/>
        <w:ind w:left="170"/>
      </w:pPr>
      <w:r>
        <w:rPr>
          <w:rFonts w:ascii="Calibri" w:hAnsi="Calibri"/>
          <w:b/>
          <w:color w:val="4A6B25"/>
          <w:sz w:val="15"/>
        </w:rPr>
        <w:t xml:space="preserve">5. </w:t>
      </w:r>
      <w:r>
        <w:rPr>
          <w:rFonts w:ascii="Calibri" w:hAnsi="Calibri"/>
          <w:b w:val="0"/>
          <w:color w:val="3A4A28"/>
          <w:sz w:val="17"/>
        </w:rPr>
        <w:t>StockAnalysis.com — ENPH Key Statistics: Forward P/E 19.32, D/E 52%, ROE 13%, Profit Margin 10.09%, Stock Price $38.61,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