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EXC</w:t>
      </w:r>
      <w:r>
        <w:rPr>
          <w:rFonts w:ascii="Calibri" w:hAnsi="Calibri"/>
          <w:b/>
          <w:color w:val="1A2010"/>
          <w:sz w:val="40"/>
        </w:rPr>
        <w:t xml:space="preserve">  Exelon Corporation</w:t>
      </w:r>
    </w:p>
    <w:p>
      <w:pPr>
        <w:spacing w:after="120"/>
      </w:pPr>
      <w:r>
        <w:rPr>
          <w:rFonts w:ascii="Calibri" w:hAnsi="Calibri"/>
          <w:b/>
          <w:color w:val="6E8450"/>
          <w:sz w:val="18"/>
        </w:rPr>
        <w:t>DIVIDEND SLEEVE · 2026-08-17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Exelon Corporation is a utility services holding company that distributes and transmits electricity and natural gas through six regulated utility subsidiaries (ComEd, PECO, BGE, Pepco, DPL, ACE) serving approximately 10 million customers across the mid-Atlantic and Midwest regions. The company is positioned as a primary beneficiary of AI-driven data center electricity demand, with its service territories including key data center markets. Q2 2026 revenue of $5.97B beat expectations while adjusted EPS of $0.43 missed by $0.05 but grew 10.3% YoY, with full-year guidance of $2.81-$2.91 affirmed.</w:t>
      </w:r>
    </w:p>
    <w:p>
      <w:r>
        <w:rPr>
          <w:rFonts w:ascii="Calibri" w:hAnsi="Calibri"/>
          <w:b/>
          <w:color w:val="6E8450"/>
          <w:sz w:val="18"/>
        </w:rPr>
        <w:t>20,000 Employees · https://www.exeloncorp.com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Exelon's most significant transformation was the 2022 spin-off of Constellation Energy, which simplified the business into a pure-play regulated T&amp;D utility [1]. The $41.7B four-year capital plan through 2029 drives grid modernization to support data center demand, but this is capital deployment rather than product innovation. Q1 2026 revenue grew 7.9% YoY to $7.24B, and Q2 revenue of $5.97B beat expectations, demonstrating consistent execution [1][3]. AI Deployment (1/2): CEO Calvin Butler emphasized that innovation is 'absolutely critical to Exelon's continued leadership of the energy transformation,' and Customer Care Representatives are leveraging AI to enhance customer inquiries [2]. Exelon deployed commercially scaled AI for grid management, demand forecasting, and predictive maintenance, but no specific AI-driven cost savings or revenue figures have been quantified. Market Share (2/2): Exelon operates as a regulated monopoly serving approximately 10 million customers across six utility subsidiaries in the mid-Atlantic and Midwest — a dominant, defensible position with no competitive substitution risk within its service territories [1]. Data center load queue grew to 19 GW from 6 GW, reflecting explosive demand growth in its franchise area [1]. Product Pipeline (1/2): The $5B allocation within the capex plan specifically for new business and load growth represents a $900M increase from prior plans, sized to capture 19 GW of data center demand [1]. Rate base growth projected at 7.9% supports 5-7% EPS CAGR through 2029. R&amp;D Intensity (0/1): As a regulated utility, Exelon's R&amp;D spending is minimal relative to technology peers, with innovation channeled through capital investment rather than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Exelon's purpose centers on powering a cleaner and brighter future for customers and communities through safe, reliable, innovative, and affordable energy delivery [1]. The mission is clear and identifies the company's role in essential infrastructure, but 'reliable energy delivery' is the expected purpose of any regulated utility and does not articulate a transformative vision beyond the sector norm. Community Impact (1/2): Exelon serves 10 million customers through essential electric and gas service across six subsidiaries, providing critical infrastructure that communities depend on [1]. CEO Butler emphasizes 'safety and investment in employees as the key to being an industry leader,' and the company has community investment programs, but no distinctive foundation-level giving or specific dollar amounts were identified [2]. Employee Retention (1/2): Exelon's 20,000 employees operate in a stable, regulated environment with inherent job security. CEO Butler is an 11-year Exelon veteran with 25+ years of utilities leadership [2]. Glassdoor reviews note Exelon 'encourages employees to take on other roles for personal development and paid for employees' MBAs,' but also report 'challenging the status quo and innovation is discouraged' and 'leadership does not value domain or technical knowledge' [2]. No specific voluntary turnover data available. Insider Buying (1/2): The consistent dividend increases (4 consecutive years of growth) and long-term 5% annual dividend growth target signal management confidence in the earnings trajectory [4]. No meaningful net insider buying by executives with personal funds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177% is elevated even for a capital-intensive utility, scoring 0.54 against the 70% target [4]. ROE of 9.7% is below the 15% target but typical for a regulated utility with allowed ROE in the 9-10% range, scoring 0.65 [1]. Revenue growth of 7.9% YoY scores 0.93, and 5-year revenue CAGR of ~8.3% scores 0.89 [1]. Forward P/E of ~16.0 (based on $45.86 price and $2.86 midpoint guidance) is well below the 20 target, scoring 1.0. Profit margin of ~11.2% scores 0.56, typical for regulated utilities with pass-through costs. Payout ratio of 61.8% scores 0.64. Consecutive years paid (20+) scores full marks at 2x weight. Consecutive years growth of 4 (post-Constellation spinoff) scores 0.40. 5-year dividend growth CAGR of ~2.0% reflects the dividend reset at the 2022 spinoff, scoring 0.33 at 2x weight — the weakest metric. Daily dollar volume of ~$375M easily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Exelon's pure-play regulated utility model provides inherent stability and long-term orientation — the company invests in infrastructure with 30-50 year useful lives and plans capital expenditures across multi-decade horizons. The 2022 Constellation spin-off was a defining strategic decision that sharpened focus on regulated T&amp;D. CEO Butler's 11-year tenure and emphasis on employee development and innovation support continuity. However, the regulated framework inherently limits both strategic flexibility and competitive dynamics, and Glassdoor reviews suggest internal culture may lag leadership's stated commitment to innovation.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Providing reliable electricity to 10 million customers across essential service territories represents an enduring public service mission that connects Exelon's work to something bigger than quarterly earnings [1]. The clean energy transition and grid modernization investment support long-term societal value, and the 2022 Constellation separation sharpened the company's identity around transmission and distribution as its specific contribution. CEO Butler's stated commitment to leading the energy transformation gives the cause personal leadership sponsorship [2]. However, the mission has not been tested by a crisis that forced costly choices between purpose and profit — regulated cost recovery largely insulates Exelon from such dilemmas.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Exelon's 20,000 employees operate in a stable, regulated environment with inherent job security and no major layoffs [1]. CEO Butler is an 11-year company veteran providing leadership continuity, and the recent appointment of Beth Pitts-Madonna as CHRO (January 2026) signals attention to human capital [2]. Glassdoor reviews show mixed sentiment: positive notes on personal development opportunities and MBA sponsorship, but negatives include 'challenging the status quo and innovation is discouraged' and 'leadership does not value domain or technical knowledge' [2]. The multi-subsidiary structure creates bureaucratic silos, limiting trust-building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While Exelon operates as a regulated monopoly without direct competitors, the company actively benchmarks against utility peers on operating ROE (9.7% in 2025 within the 9-10% target), reliability metrics, and customer satisfaction scores [1]. Management uses peer utility performance to drive operational improvement and references industry best practices in rate case filings. CEO Butler frames competition in terms of continuous improvement — being the industry leader through safety and employee investment — rather than 'winning' against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Constellation separation was a significant strategic move that fundamentally simplified Exelon from an integrated utility into a pure-play regulated T&amp;D company [1]. The aggressive pivot to capturing data center demand — increasing the capex plan to $41.7B with $5B specifically for new business and load growth — shows adaptability within the regulated framework. CEO Butler's characterization of Exelon at the forefront of the energy transformation suggests willingness to evolve [2]. However, the utility model inherently limits transformational flexibility, and these adaptations are incremental extensions of the core regulated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$41.7B capital plan through 2029, including $3.4B in equity issuance and $5B specifically for new business growth, represents a bold commitment to invest ahead of demand for grid modernization and data center capacity [1]. Exelon affirmed full-year guidance of $2.81-$2.91 despite the Q2 EPS miss, showing confidence in the full-year trajectory [3]. However, these investments carry regulated cost recovery mechanisms that limit downside risk — investing with a guaranteed return is not the same courage Sinek describes as sacrificing near-term results for uncertain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Exelon offers a defensive utility investment with a compelling AI-demand tailwind — the company's data center load queue grew to 19 GW from 6 GW, directly benefiting its mid-Atlantic service territories which include key data center markets [1]. Q1 2026 revenue grew 7.9% to $7.24B with adjusted EPS of $0.91, and Q2 revenue of $5.97B beat expectations despite an EPS miss ($0.43 vs $0.48 estimate), with adjusted EPS still up 10.3% YoY [1][3]. Full-year 2026 guidance of $2.81-$2.91 was affirmed, with the $41.7B capex plan driving 7.9% rate base growth and targeting near the top end of 5-7% EPS CAGR through 2029. The 3.66% dividend yield with 4 consecutive years of growth and a 5% annual increase target, combined with forward P/E of ~16x, positions Exelon for 8-10% total returns. AI-driven electricity demand — projected to triple U.S. data center demand by 2032 — provides a secular growth catalyst rare among regulated utilities [1].</w:t>
      </w:r>
    </w:p>
    <w:p>
      <w:pPr>
        <w:spacing w:after="120"/>
      </w:pPr>
      <w:r>
        <w:rPr>
          <w:rFonts w:ascii="Calibri" w:hAnsi="Calibri"/>
          <w:b w:val="0"/>
          <w:color w:val="3A4A28"/>
          <w:sz w:val="20"/>
        </w:rPr>
        <w:t>The bear case revolves around capital intensity, regulatory execution risk, and balance sheet leverage. The $41.7B capex plan requires $3.4B in equity issuance through 2029 (creating dilution risk) and significant additional debt on top of the already elevated D/E of 177% [1][4]. Q2 2026's EPS miss ($0.43 vs $0.48 estimate) despite revenue beating demonstrates that converting top-line growth into bottom-line results remains inconsistent for a utility managing complex multi-subsidiary rate cases. If rate case outcomes are unfavorable, Exelon's ability to earn adequate returns on its massive capital deployment could be impaired. The 5-year dividend growth CAGR of ~2% reflects the dividend reset at the 2022 Constellation spinoff and means income investors have not yet been adequately rewarded for the post-spinoff strategy. ROE of 9.7% is constrained by regulatory allowed returns, limiting upside even in favorable demand environments. Glassdoor reviews noting innovation is 'discouraged' raise questions about whether Exelon's culture can execute the energy transformation CEO Butler envisions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electricity demand projected to triple by 2032 directly benefits Exelon's mid-Atlantic service territories, with 19 GW of high-probability data center load in queue driving the $5B new business allocation within the $41.7B capex plan [1]</w:t>
      </w:r>
    </w:p>
    <w:p>
      <w:pPr>
        <w:spacing w:before="40" w:after="40"/>
        <w:ind w:left="283"/>
      </w:pPr>
      <w:r>
        <w:rPr>
          <w:rFonts w:ascii="Calibri" w:hAnsi="Calibri"/>
          <w:b/>
          <w:color w:val="4A6B25"/>
          <w:sz w:val="20"/>
        </w:rPr>
        <w:t xml:space="preserve">2. </w:t>
      </w:r>
      <w:r>
        <w:rPr>
          <w:rFonts w:ascii="Calibri" w:hAnsi="Calibri"/>
          <w:b w:val="0"/>
          <w:color w:val="3A4A28"/>
          <w:sz w:val="20"/>
        </w:rPr>
        <w:t>EPS CAGR targeting near the top end of 5-7% through 2029, supported by 7.9% rate base growth, pending rate cases across subsidiaries, and a 5% annual dividend growth target [1]</w:t>
      </w:r>
    </w:p>
    <w:p>
      <w:pPr>
        <w:spacing w:before="40" w:after="40"/>
        <w:ind w:left="283"/>
      </w:pPr>
      <w:r>
        <w:rPr>
          <w:rFonts w:ascii="Calibri" w:hAnsi="Calibri"/>
          <w:b/>
          <w:color w:val="4A6B25"/>
          <w:sz w:val="20"/>
        </w:rPr>
        <w:t xml:space="preserve">3. </w:t>
      </w:r>
      <w:r>
        <w:rPr>
          <w:rFonts w:ascii="Calibri" w:hAnsi="Calibri"/>
          <w:b w:val="0"/>
          <w:color w:val="3A4A28"/>
          <w:sz w:val="20"/>
        </w:rPr>
        <w:t>Q2 2026 revenue beat of $5.97B vs $5.4B estimate and affirmed full-year guidance of $2.81-$2.91 demonstrate demand resilience despite the EPS miss, with H2 loaded toward higher earnings seasonality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177% and significant total debt create balance sheet leverage — the $3.4B equity issuance program adds dilution risk that could offset EPS growth if utility multiples compress in a rising rate environment [1][4]</w:t>
      </w:r>
    </w:p>
    <w:p>
      <w:pPr>
        <w:spacing w:before="40" w:after="40"/>
        <w:ind w:left="283"/>
      </w:pPr>
      <w:r>
        <w:rPr>
          <w:rFonts w:ascii="Calibri" w:hAnsi="Calibri"/>
          <w:b/>
          <w:color w:val="4A6B25"/>
          <w:sz w:val="20"/>
        </w:rPr>
        <w:t xml:space="preserve">2. </w:t>
      </w:r>
      <w:r>
        <w:rPr>
          <w:rFonts w:ascii="Calibri" w:hAnsi="Calibri"/>
          <w:b w:val="0"/>
          <w:color w:val="3A4A28"/>
          <w:sz w:val="20"/>
        </w:rPr>
        <w:t>Q2 2026 EPS miss ($0.43 vs $0.48 estimate) despite revenue beat highlights execution risk in converting rate base growth to earnings — unfavorable rate case outcomes across six subsidiaries could impair returns on the $41.7B capex plan</w:t>
      </w:r>
    </w:p>
    <w:p>
      <w:pPr>
        <w:spacing w:before="40" w:after="40"/>
        <w:ind w:left="283"/>
      </w:pPr>
      <w:r>
        <w:rPr>
          <w:rFonts w:ascii="Calibri" w:hAnsi="Calibri"/>
          <w:b/>
          <w:color w:val="4A6B25"/>
          <w:sz w:val="20"/>
        </w:rPr>
        <w:t xml:space="preserve">3. </w:t>
      </w:r>
      <w:r>
        <w:rPr>
          <w:rFonts w:ascii="Calibri" w:hAnsi="Calibri"/>
          <w:b w:val="0"/>
          <w:color w:val="3A4A28"/>
          <w:sz w:val="20"/>
        </w:rPr>
        <w:t>5-year dividend growth CAGR of ~2% reflects the post-spinoff reset — if the 5% annual growth target is not sustained, income investors may rotate to higher-yielding utility peers with longer dividend growth track records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Exelon is structurally immune to AI disruption and is a primary beneficiary. The core business — regulated transmission and distribution of electricity — involves physical infrastructure (power lines, substations, transformers, gas pipelines) that AI cannot substitute [1]. AI data centers require massive amounts of electricity, directly increasing demand for Exelon's services. The company's data center load queue grew to 19 GW from 6 GW, driven by AI buildouts in its mid-Atlantic service territories [1]. Regulated monopoly status with exclusive franchise rights eliminates competitive substitution risk. No analysts have identified AI as a threat; all view Exelon as a beneficiary of AI-driven electricity demand projected to triple U.S. data center demand by 2032. AI Opportunity (1/1): Exelon is deploying commercially scaled AI for grid management, demand forecasting, and predictive maintenance, and Customer Care Representatives leverage AI for customer inquiries [2]. The $5B allocation for new business and load growth is directly responsive to AI-driven demand. Q1 2026 revenue growth of 7.9% YoY is partially attributable to data center interconnection activity driving rate base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Exelon Corporation FY2025 Results, Q1 2026 Earnings (Revenue $7.24B up 7.9%, Adj EPS $0.91), Capital Plan $41.7B, 2026 Guidance $2.81-$2.91 — exeloncorp.com, February-May 2026</w:t>
      </w:r>
    </w:p>
    <w:p>
      <w:pPr>
        <w:spacing w:before="20" w:after="20"/>
        <w:ind w:left="170"/>
      </w:pPr>
      <w:r>
        <w:rPr>
          <w:rFonts w:ascii="Calibri" w:hAnsi="Calibri"/>
          <w:b/>
          <w:color w:val="4A6B25"/>
          <w:sz w:val="15"/>
        </w:rPr>
        <w:t xml:space="preserve">2. </w:t>
      </w:r>
      <w:r>
        <w:rPr>
          <w:rFonts w:ascii="Calibri" w:hAnsi="Calibri"/>
          <w:b w:val="0"/>
          <w:color w:val="3A4A28"/>
          <w:sz w:val="17"/>
        </w:rPr>
        <w:t>Exelon CEO Calvin Butler Leadership (11-year veteran), AI Strategy, Glassdoor Reviews, Culture — LEADERS Magazine, Glassdoor,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Exelon Q2 2026 Earnings — Revenue $5.97B (beat), Adj EPS $0.43 (missed $0.48 estimate, up 10.3% YoY), Full-Year Guidance Affirmed — Investing.com,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EXC Key Statistics: PE 16.87, D/E 177%, ROE 9.71%, Dividend Yield 3.66%, Payout Ratio 61.8%,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