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FEMY</w:t>
      </w:r>
      <w:r>
        <w:rPr>
          <w:rFonts w:ascii="Calibri" w:hAnsi="Calibri"/>
          <w:b/>
          <w:color w:val="1A2010"/>
          <w:sz w:val="40"/>
        </w:rPr>
        <w:t xml:space="preserve">  Femasys Inc.</w:t>
      </w:r>
    </w:p>
    <w:p>
      <w:pPr>
        <w:spacing w:after="120"/>
      </w:pPr>
      <w:r>
        <w:rPr>
          <w:rFonts w:ascii="Calibri" w:hAnsi="Calibri"/>
          <w:b/>
          <w:color w:val="6E8450"/>
          <w:sz w:val="18"/>
        </w:rPr>
        <w:t>GROWTH SLEEVE · 2026-08-17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Femasys Inc. is an early-commercial-stage medical device company developing minimally invasive, in-office solutions for women's reproductive health. Products include FemaSeed, an intratubal insemination device disrupting fertility care economics (~$1K-$3K vs $15K-$30K for IVF); FemBloc, a non-surgical permanent birth control candidate in the FINALE pivotal trial for FDA approval (approved in EU, UK, New Zealand); and FemVue, an FDA 510(k)-cleared fallopian tube assessment device [1][2]. Founded in 2004 by CEO Kathy Lee-Sepsick, the company generated $2.3M in FY2025 revenue (+41% YoY) and completed a $30M private placement in August 2026 (up to $90M with warrants) to fund U.S. commercialization and clinical trials [3].</w:t>
      </w:r>
    </w:p>
    <w:p>
      <w:r>
        <w:rPr>
          <w:rFonts w:ascii="Calibri" w:hAnsi="Calibri"/>
          <w:b/>
          <w:color w:val="6E8450"/>
          <w:sz w:val="18"/>
        </w:rPr>
        <w:t>https://femasys.com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Femasys has developed and brought to market multiple novel medical devices over the past 5 years, including FemaSeed (the first intratubal insemination device, creating a new fertility treatment category), FemVue (FDA 510(k)-cleared fallopian tube assessment by ultrasound), and FemBloc (non-surgical permanent birth control now in FINALE pivotal trial) [2][3]. FemaSeed Complete was launched at ACOG 2026, and FemaSeed with FemSperm product family is enabling in-office fertility care that fundamentally disrupts IVF economics [1]. AI Deployment (0/2): No evidence of AI-powered products or AI-driven operational efficiencies. Femasys is a physical medical device company focused on mechanical and procedural innovation rather than software or AI [4]. Market Share (1/2): FemaSeed is the only FDA-cleared intratubal insemination device on the market — Femasys created this category and has no direct competitors in the niche [2]. However, total commercial adoption is negligible ($2.3M annual revenue), and the broader fertility market remains dominated by IVF clinics. Product Pipeline (2/2): Strong pipeline with specific regulatory milestones: FemBloc FINALE pivotal trial actively enrolling patients for FDA PMA approval; FemaSeed Complete launched at ACOG 2026; FemVue FDA 510(k) cleared; MDSAP certification achieved for FemBloc enabling international expansion; AMA Category III CPT code obtained for FemaSeed reimbursement; Switzerland distribution partnership with AMI Technologies partnership for Israel [1][2]. R&amp;D Intensity (1/1): As an early-commercial-stage medical device company, virtually all resources are directed toward R&amp;D and clinical development — the company spent approximately $18.6M on operations against only $2.3M in revenue in FY2025, reflecting R&amp;D intensity far exceeding industry averages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 and CEO Kathy Lee-Sepsick articulates a specific, thoughtful mission: providing women with revolutionary healthcare products because 'women deserve the highest standards of care' and 'women are in the best position to know what women need' [4]. This is not a generic corporate platitude — it reflects 20+ years of consistent dedication to a single cause (founding Femasys in 2004), and every product in the portfolio directly serves this purpose. The mission shapes strategic decisions (targeting in-office accessibility, pricing affordability vs IVF, focusing exclusively on women's reproductive health). It falls short of a 4 because it hasn't been validated through multi-decade commercial success or survived a major crisis beyond funding challenges. Community Impact (1/2): CEO Lee-Sepsick has met with members of Congress to raise awareness of women's healthcare initiatives, and Femasys's products directly address healthcare affordability — FemaSeed at $1K-$3K vs $15K-$30K for IVF makes fertility treatment accessible to underserved populations [4]. However, no formal foundation or specific charitable dollar amounts were identified. Employee Retention (0/2): No specific retention data available for this small, early-stage company. CEO founder tenure of 20+ years demonstrates leadership stability but workforce retention metrics are not publicly reported. Insider Buying (0/2): In the past three months, no insider buying or selling activity was reported. Insiders hold 12.32% of shares, indicating alignment, but no recent open-market purchases to cite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multiple exclusions due to early-stage status. D/E of 58.0% is below the 70% target, scoring a perfect 1.0 — the company carries modest debt relative to equity, reflecting disciplined balance sheet management for a pre-profit medtech [5]. ROE is deeply negative (net loss of $18.6M against small equity base) and excluded from scoring as unavailable from yfinance. Revenue growth YoY of 40.8% (FY2025 vs FY2024: $2.29M vs $1.63M) far exceeds the 10% target, scoring 1.0, though Q2 2026 showed a sequential deceleration to -18.9% YoY ($332K vs $409K) [1][3]. Profit margin is deeply negative at approximately -812% (net loss $18.6M on revenue $2.3M), scoring 0 — expected for a clinical/early-commercial stage company investing heavily in trials and commercialization [3]. Forward P/E, PEG ratio, 5-year CAGR, and ROE are unavailable (no analyst earnings estimates, pre-profit company) and excluded. Liquidity floor passes: 810K avg daily volume x $2.29 = $1.85M, though this is tight and was likely below $1M when the stock traded at $0.40 in May 2026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Femasys exhibits several hallmarks of an infinite game player — a founder-CEO who has devoted 20+ years to a genuine cause (women's reproductive health), products designed to democratize access to fertility care, and a willingness to persist through years of pre-revenue operations to bring novel solutions to market. The Just Cause is authentic and has shaped every strategic decision. However, the company is too small and early-stage to have been tested through the crises and leadership transitions that validate infinite game players, and the existential funding dependency introduces finite-game pressures that could force short-term compromises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Kathy Lee-Sepsick founded Femasys in 2004 with a genuine cause — providing women with revolutionary healthcare products that are affordable, accessible, and designed by women for women [4]. FemaSeed directly addresses inequity in fertility care by offering a $1K-$3K in-office alternative to $15K-$30K IVF, making parenthood accessible to underserved populations. FemBloc aims to provide non-surgical permanent birth control, expanding women's reproductive choices. The 20+ year consistency of purpose, the founder's personal advocacy (meeting with Congress on women's healthcare), and the fact that every product in the portfolio serves this cause without deviation demonstrate genuine commitment. However, the cause hasn't yet been proven through multi-decade commercial success — the company remains in the transition from clinical-stage to commercial viability, and the cause has not been tested through a leadership transition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Femasys has a founder-CEO with 20+ years at the helm, providing exceptional leadership continuity that is rare among small-cap biotech/medtech companies [4]. The recent appointment of John Canning as COO and a new Chief Commercial Officer suggests deliberate team-building for the commercial phase. Insider ownership of 12.32% indicates financial alignment between leadership and shareholders [5]. However, the company is very small and no specific employee retention data, turnover rates, or culture metrics are publicly available to assess broader organizational trust beyond the founder's tenure.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Femasys positions FemaSeed not as a replacement for IVF but as a complementary, first-line fertility treatment — 'enhancing natural fertilization' rather than defeating IVF clinics [2]. This framing acknowledges that IVF has strengths (higher success rates for complex cases) while identifying where Femasys can do better (affordability, convenience, accessibility for earlier-stage fertility issues). The company's competitive language focuses on expanding access to fertility care rather than taking market share from existing players, reflecting an improvement-oriented rather than conquest-oriented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Femasys has evolved from a single-product company (FemVue diagnostic device) to a multi-product portfolio spanning diagnostics (FemVue), fertility treatment (FemaSeed), and contraception (FemBloc) — a meaningful strategic expansion within the women's reproductive health domain [2]. The pivot from diagnostic tools to therapeutic devices required different clinical trial strategies, regulatory pathways, and commercial approaches. The company also demonstrated flexibility by pursuing international regulatory approvals (EU, UK, New Zealand for FemBloc) while the U.S. FINALE trial progresses. However, Femasys has not fundamentally reinvented itself — it has expanded within its founding domain rather than making a transformative leap into an entirely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Kathy Lee-Sepsick has persisted through 20+ years of building Femasys, enduring extended periods of minimal revenue and significant cash burn to bring genuinely novel medical devices through the regulatory gauntlet [3][4]. Initiating the FINALE pivotal trial for FemBloc — a massive financial commitment for a company with $9.3M in cash (pre-financing) and $18.6M in annual losses — demonstrates willingness to bet the company on long-term capability. Meeting with Congress to advocate for women's healthcare initiatives goes beyond the typical CEO role. However, the $30M private placement (with up to $90M in warrants) introduces significant dilution, suggesting that some decisions are driven by survival necessity rather than pure strategic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Femasys at a $24.5M market cap offers asymmetric upside in a women's health portfolio with multiple de-risking catalysts ahead. FemaSeed is the only FDA-cleared intratubal insemination device, creating a new fertility treatment category at ~$1K-$3K vs $15K-$30K for IVF — addressing a $7B+ U.S. fertility services market with a fundamentally different cost structure [2]. FemBloc, if approved through the FINALE pivotal trial, would be the first non-surgical permanent birth control option approved in over a decade, targeting a multi-billion-dollar contraception market with strong demand drivers (Essure withdrawal created an unmet need) [2]. FY2025 revenue grew 41% to $2.3M, and the $30M private placement ($90M with warrants) provides runway through key commercialization and trial milestones [1][3]. The Inspire Impact Score of 49 (ALIGNED) with zero negative attributions makes this a compelling faith-aligned allocation for investors seeking exposure to women's healthcare innovation. Founder-CEO with 20+ years of mission-driven leadership and 12.32% insider ownership ensures alignment [4].</w:t>
      </w:r>
    </w:p>
    <w:p>
      <w:pPr>
        <w:spacing w:after="120"/>
      </w:pPr>
      <w:r>
        <w:rPr>
          <w:rFonts w:ascii="Calibri" w:hAnsi="Calibri"/>
          <w:b w:val="0"/>
          <w:color w:val="3A4A28"/>
          <w:sz w:val="20"/>
        </w:rPr>
        <w:t>The bear case is execution risk and capital constraints at a pre-profit clinical-stage company. Revenue of $2.3M annually is negligible — FemaSeed commercial adoption remains unproven despite clinical promise, with Q2 2026 revenue declining 19% YoY to $332K, suggesting early-stage commercial traction is volatile [1]. Cash burn of ~$18-19M annually against pre-financing cash of $9.3M created existential funding risk; the $30M placement provides temporary relief but with significant dilution (shares outstanding likely increasing substantially from 3M pre-financing) [1][3]. FemBloc FINALE trial results are binary — any FDA setback or adverse clinical event would be devastating to the $24.5M equity value, and pivotal trial timelines in medtech routinely extend 12-24 months beyond initial projections. The stock traded as low as $0.40 in May 2026 before surging to $2.29+ on trial and financing news, reflecting extreme speculative volatility inappropriate for risk-averse portfolios [5]. With 810K avg daily volume, dollar liquidity of $1.85M barely clears the $1M floor and could constrain institutional entry or exit. The transition from clinical-stage to commercial-stage medical device company has historically failed more often than it has succeeded.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FemBloc FINALE pivotal trial enrollment and interim data readouts — FDA PMA approval would create a non-surgical permanent birth control category with no direct competitor, targeting the multi-billion-dollar market gap left by Essure's withdrawal [2]</w:t>
      </w:r>
    </w:p>
    <w:p>
      <w:pPr>
        <w:spacing w:before="40" w:after="40"/>
        <w:ind w:left="283"/>
      </w:pPr>
      <w:r>
        <w:rPr>
          <w:rFonts w:ascii="Calibri" w:hAnsi="Calibri"/>
          <w:b/>
          <w:color w:val="4A6B25"/>
          <w:sz w:val="20"/>
        </w:rPr>
        <w:t xml:space="preserve">2. </w:t>
      </w:r>
      <w:r>
        <w:rPr>
          <w:rFonts w:ascii="Calibri" w:hAnsi="Calibri"/>
          <w:b w:val="0"/>
          <w:color w:val="3A4A28"/>
          <w:sz w:val="20"/>
        </w:rPr>
        <w:t>FemaSeed Complete commercial ramp following ACOG 2026 launch, with AMA Category III CPT code enabling insurance reimbursement and AMI Technologies partnership expanding into Israel — success here validates the fertility disruption thesis [1][2]</w:t>
      </w:r>
    </w:p>
    <w:p>
      <w:pPr>
        <w:spacing w:before="40" w:after="40"/>
        <w:ind w:left="283"/>
      </w:pPr>
      <w:r>
        <w:rPr>
          <w:rFonts w:ascii="Calibri" w:hAnsi="Calibri"/>
          <w:b/>
          <w:color w:val="4A6B25"/>
          <w:sz w:val="20"/>
        </w:rPr>
        <w:t xml:space="preserve">3. </w:t>
      </w:r>
      <w:r>
        <w:rPr>
          <w:rFonts w:ascii="Calibri" w:hAnsi="Calibri"/>
          <w:b w:val="0"/>
          <w:color w:val="3A4A28"/>
          <w:sz w:val="20"/>
        </w:rPr>
        <w:t>The $30M private placement (up to $90M with warrant exercises) provides runway through key commercialization and trial milestones, reducing near-term existential funding risk that previously capped the stock below $1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FemaSeed commercial adoption remains unproven with Q2 2026 revenue declining 19% YoY to $332K — the transition from clinical-stage to commercial-stage medical device company has a high historical failure rate, and physicians may resist adopting a novel procedure without extensive real-world data [1]</w:t>
      </w:r>
    </w:p>
    <w:p>
      <w:pPr>
        <w:spacing w:before="40" w:after="40"/>
        <w:ind w:left="283"/>
      </w:pPr>
      <w:r>
        <w:rPr>
          <w:rFonts w:ascii="Calibri" w:hAnsi="Calibri"/>
          <w:b/>
          <w:color w:val="4A6B25"/>
          <w:sz w:val="20"/>
        </w:rPr>
        <w:t xml:space="preserve">2. </w:t>
      </w:r>
      <w:r>
        <w:rPr>
          <w:rFonts w:ascii="Calibri" w:hAnsi="Calibri"/>
          <w:b w:val="0"/>
          <w:color w:val="3A4A28"/>
          <w:sz w:val="20"/>
        </w:rPr>
        <w:t>Binary FDA trial risk on FemBloc FINALE pivotal study — any adverse clinical event, enrollment delay, or regulatory setback would be devastating to a company with a $24.5M market cap, and pivotal trials in medtech routinely extend 12-24 months beyond initial timelines [2]</w:t>
      </w:r>
    </w:p>
    <w:p>
      <w:pPr>
        <w:spacing w:before="40" w:after="40"/>
        <w:ind w:left="283"/>
      </w:pPr>
      <w:r>
        <w:rPr>
          <w:rFonts w:ascii="Calibri" w:hAnsi="Calibri"/>
          <w:b/>
          <w:color w:val="4A6B25"/>
          <w:sz w:val="20"/>
        </w:rPr>
        <w:t xml:space="preserve">3. </w:t>
      </w:r>
      <w:r>
        <w:rPr>
          <w:rFonts w:ascii="Calibri" w:hAnsi="Calibri"/>
          <w:b w:val="0"/>
          <w:color w:val="3A4A28"/>
          <w:sz w:val="20"/>
        </w:rPr>
        <w:t>Extreme dilution risk from the $30M private placement with up to $90M in warrants — full exercise could increase shares outstanding 5-10x from the pre-financing base of ~3M shares, severely diluting existing shareholders if the stock price remains elevated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Femasys's core business — physical medical devices inserted into the body for reproductive procedures — is structurally immune to AI displacement. FemaSeed delivers sperm directly into the fallopian tube; FemBloc physically occludes fallopian tubes for permanent contraception; FemVue enables ultrasound-based assessment. AI cannot replicate physical in-body medical devices or the clinical procedures they enable [2]. The FDA PMA and 510(k) regulatory pathways create massive barriers to entry that AI cannot circumvent — each device requires years of clinical trials, biocompatibility testing, and manufacturing quality systems. AI may actually increase demand for Femasys products by improving fertility diagnostics and patient identification, expanding the addressable population who seek treatment. The only AI-adjacent risk is that AI-driven drug discovery could produce pharmaceutical alternatives to device-based fertility treatment or contraception, but this is speculative and years away from clinical reality [4]. AI Opportunity (0/1): No AI-generated revenue. Femasys is a physical device company with no AI products, AI-embedded features, or AI-driven revenue streams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Femasys Q2 2026 Earnings Release — Revenue $331,827, Net Loss $4.47M, $30M Private Placement Completed, FemaSeed Complete Launch, GlobeNewsWire, August 14, 2026</w:t>
      </w:r>
    </w:p>
    <w:p>
      <w:pPr>
        <w:spacing w:before="20" w:after="20"/>
        <w:ind w:left="170"/>
      </w:pPr>
      <w:r>
        <w:rPr>
          <w:rFonts w:ascii="Calibri" w:hAnsi="Calibri"/>
          <w:b/>
          <w:color w:val="4A6B25"/>
          <w:sz w:val="15"/>
        </w:rPr>
        <w:t xml:space="preserve">2. </w:t>
      </w:r>
      <w:r>
        <w:rPr>
          <w:rFonts w:ascii="Calibri" w:hAnsi="Calibri"/>
          <w:b w:val="0"/>
          <w:color w:val="3A4A28"/>
          <w:sz w:val="17"/>
        </w:rPr>
        <w:t>Femasys Q1 2026 Earnings Release — Revenue $424,889 (+24.5% YoY), FemBloc FINALE Pivotal Trial Enrollment Initiated, FemVue 510(k) Cleared, MDSAP Certification, May 2026</w:t>
      </w:r>
    </w:p>
    <w:p>
      <w:pPr>
        <w:spacing w:before="20" w:after="20"/>
        <w:ind w:left="170"/>
      </w:pPr>
      <w:r>
        <w:rPr>
          <w:rFonts w:ascii="Calibri" w:hAnsi="Calibri"/>
          <w:b/>
          <w:color w:val="4A6B25"/>
          <w:sz w:val="15"/>
        </w:rPr>
        <w:t xml:space="preserve">3. </w:t>
      </w:r>
      <w:r>
        <w:rPr>
          <w:rFonts w:ascii="Calibri" w:hAnsi="Calibri"/>
          <w:b w:val="0"/>
          <w:color w:val="3A4A28"/>
          <w:sz w:val="17"/>
        </w:rPr>
        <w:t>Femasys FY2025 Annual Results — Revenue $2.29M (+40.8% YoY), Net Loss $18.6M, Cash $9.3M, FemaSeed/FemBloc/FemVue Pipeline Advancement, March 2026</w:t>
      </w:r>
    </w:p>
    <w:p>
      <w:pPr>
        <w:spacing w:before="20" w:after="20"/>
        <w:ind w:left="170"/>
      </w:pPr>
      <w:r>
        <w:rPr>
          <w:rFonts w:ascii="Calibri" w:hAnsi="Calibri"/>
          <w:b/>
          <w:color w:val="4A6B25"/>
          <w:sz w:val="15"/>
        </w:rPr>
        <w:t xml:space="preserve">4. </w:t>
      </w:r>
      <w:r>
        <w:rPr>
          <w:rFonts w:ascii="Calibri" w:hAnsi="Calibri"/>
          <w:b w:val="0"/>
          <w:color w:val="3A4A28"/>
          <w:sz w:val="17"/>
        </w:rPr>
        <w:t>Kathy Lee-Sepsick, Femasys Founder/CEO — Women's Healthcare Mission, Congressional Advocacy, 20-Year Tenure, FemaSeed Disruption Strategy — Alphastreet, Femasys Investor Relations,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Simply Wall St, Investing.com — FEMY Key Statistics: D/E 58%, Market Cap ~$24.5M, Avg Volume 810K, Insider Ownership 12.32%, Stock Price $2.29,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