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GTM</w:t>
      </w:r>
      <w:r>
        <w:rPr>
          <w:rFonts w:ascii="Calibri" w:hAnsi="Calibri"/>
          <w:b/>
          <w:color w:val="1A2010"/>
          <w:sz w:val="40"/>
        </w:rPr>
        <w:t xml:space="preserve">  ZoomInfo Technologies Inc.</w:t>
      </w:r>
    </w:p>
    <w:p>
      <w:pPr>
        <w:spacing w:after="120"/>
      </w:pPr>
      <w:r>
        <w:rPr>
          <w:rFonts w:ascii="Calibri" w:hAnsi="Calibri"/>
          <w:b/>
          <w:color w:val="6E8450"/>
          <w:sz w:val="18"/>
        </w:rPr>
        <w:t>GROWTH SLEEVE · 2026-08-17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ZoomInfo Technologies Inc. (ticker: GTM) provides a go-to-market intelligence and engagement platform for sales, marketing, operations, and recruiting professionals. The platform combines proprietary B2B data, AI-powered analytics, and workflow automation to help businesses identify, connect with, and close ideal customers. Q2 2026 GAAP revenue of $310M (up 1.2% YoY) beat guidance, with adjusted operating income of $110M (35% margin). However, a $651M non-cash goodwill impairment charge was recorded in Q2, the company executed a 20% workforce reduction in May 2026, and full-year 2026 guidance of $1.207-$1.217B still implies a ~3% revenue decline.</w:t>
      </w:r>
    </w:p>
    <w:p>
      <w:r>
        <w:rPr>
          <w:rFonts w:ascii="Calibri" w:hAnsi="Calibri"/>
          <w:b/>
          <w:color w:val="6E8450"/>
          <w:sz w:val="18"/>
        </w:rPr>
        <w:t>2,580 Employees · https://www.zoominfo.com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ZoomInfo has evolved from a B2B data vendor into an integrated go-to-market platform with workflow automation, but revenue growth has decelerated sharply from 30%+ historically to 1.2% in Q2 2026, and full-year guidance of $1.207-$1.217B implies a ~3% decline vs 2025's $1.25B [1]. The platform evolution is incremental rather than transformative, and the $651M goodwill impairment in Q2 signals management acknowledges reduced value of past acquisitions. AI Deployment (2/2): ZoomInfo has shipped substantial AI products: ZoomInfo Copilot (AI-fueled account insights), Copilot Workspace (October 2025 launch as an 'AI-powered execution engine'), and GTM.AI platform [1][2]. AI agents handle researching accounts, generating follow-ups, monitoring signals, drafting outreach, and updating CRM fields. These are shipping products generating customer value. Market Share (1/2): ZoomInfo serves 35,000+ companies and is a recognized leader in B2B data intelligence, but faces intensifying competition from AI-native competitors Apollo.io, Clay, Cognism, and LinkedIn Sales Navigator [2]. Management cited 'AI and agentic confusion' causing customer purchasing delays. Product Pipeline (0/2): GTM.AI and Copilot Workspace represent platform extensions but management acknowledged customer confusion about 'what can be built versus bought' in the AI landscape, and no next-gen product has a clear revenue trajectory or specific launch timeline [2]. R&amp;D Intensity (1/1): R&amp;D spending remains above SaaS industry averages with engineering centers in the US, Israel (208 employees), and Chennai, India (153 employees)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ZoomInfo's mission 'to modernize go-to-market for all' is clear and identifies what the company does and for whom, but is commercially focused without deeper societal purpose [3]. It does not articulate a vision of a better future beyond business efficiency. Community Impact (0/2): No evidence of significant charitable programs, foundation-level giving, or distinctive community investment. ZoomInfo has published sustainability reports but these focus on operational ESG metrics rather than community impact. Employee Retention (1/2): The 20% workforce reduction (~600 positions) announced May 2026 — reducing headcount from 3,180 to approximately 2,580 — severely impacted organizational stability [2]. Pre-tax restructuring charges of $45M-$60M in severance. Glassdoor reviews describe culture as 'fast-moving, collaborative, competitive' but also note 'leadership changes frequently, creating constant strategy shifts and organizational whiplash' and decisions 'driven by proximity to the CEO rather than data' [3]. Insider Buying (2/2): Insider Domenic Maida bought $98,980 worth of GTM stock as of May 29, 2026 at depressed prices, demonstrating personal conviction [3]. However, 11 other insider transactions were all sales totaling over $1.1M, with CRO James Roth adopting a Rule 10b5-1 plan for systematic sales. Overall pattern is net selling with one notable purchase.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ZoomInfo's Forward P/E of 3.63x is extremely low, reflecting deep market skepticism — but mechanically it scores at the ceiling (1.0) for this metric [4]. PEG of 0.33 also scores at maximum (1.0) with 2x weight. The 5-year revenue CAGR of ~11% scores at maximum (1.0) with 2x weight, though this reflects rapid 2020-2023 growth that has since decelerated sharply. D/E of 183% — elevated from 107% due to the $651M goodwill impairment reducing shareholder equity — scores 0.51. Adjusted ROE of ~6.5% (excluding impairment) scores 0.43 (2x weight); GAAP ROE is -45.5% due to the non-cash impairment. Revenue growth of 1.2% YoY scores 0.71. Adjusted profit margin of ~8.4% scores 0.42. Weighted average of 0.75 yields Infrastructure 8/10. IMPORTANT CAVEAT: This score is inflated by distressed pricing metrics (extremely low Forward PE and PEG) and historical growth — the current operating trajectory of ~3% revenue decline and a $651M impairment charge reflects a weaker business than the mechanical score suggests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ZoomInfo is navigating a difficult transition from high-growth SaaS to a mature platform amid existential AI disruption. The 20% workforce reduction, $651M goodwill impairment, and guidance cut suggest the company is in survival mode rather than playing an infinite game. Q2 2026 beat guidance and adjusted operating margins improved, providing some stabilization signals, but the overwhelming pattern remains reactive and defensive.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ZoomInfo's purpose of 'modernizing go-to-market for all' serves commercial efficiency but lacks the transcendent quality that sustains companies through existential disruption [3]. It describes what the company does, not why it matters beyond profit. The purpose has not been validated through crisis — the current AI disruption is the first real test, and the response (guidance cuts, 20% layoffs, $651M goodwill impairment, stock down 60% YoY) suggests the cause is not yet serving as a strategic anchor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May 2026 announcement of a 20% workforce reduction (~600 positions) — on top of prior layoffs that reduced headcount from 5,000+ to 3,180 — has severely eroded organizational trust [2]. Cumulative ~50% headcount reduction from peak creates a fear-based environment where remaining employees focus on self-preservation. Glassdoor reviews describe 'constant strategy shifts and organizational whiplash' with 'pressure-heavy pockets' and decisions 'driven by title and proximity to the CEO' rather than merit [3]. The stock trading near all-time lows further demoralizes the team.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ZoomInfo explicitly acknowledges competitive threats from Apollo.io, Clay, Cognism, and LinkedIn Sales Navigator and has responded with platform integration, AI feature development, and pricing model evolution [2]. The consumption-based pricing pivot and integration with LLM ecosystems (ChatGPT, Claude, Microsoft Copilot) show the company learning from AI-native competitors' strengths to improve its own offering rather than dismissing the threat.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ZoomInfo has evolved its business model from pure B2B data vendor to integrated GTM platform with workflow automation, and is now pivoting from seat-based to consumption-based pricing to align with AI-powered workflows [2]. The Copilot Workspace and GTM.AI platform represent genuine adaptation. Q2 2026's 35% adjusted operating margin (up 130bps) shows operational discipline during the transition [1]. These changes are meaningful but incremental — the $651M goodwill impairment signals the transformation has destroyed significant value, and revenue continues to decline.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slash 2026 guidance while simultaneously investing in AI transformation and cutting 20% of the workforce shows transparency and willingness to accept short-term pain [2]. Q2 2026 slightly raised full-year guidance to $1.207-$1.217B from $1.185-$1.205B, suggesting some stabilization. Insider Domenic Maida buying $99K of stock at depressed levels demonstrates personal conviction [3]. However, the overall pattern is more reactive to competitive pressure than proactively courageous — the company is adapting because it must, not because it chose to.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ZoomInfo at 3.6x forward earnings represents a deep value opportunity in a company with $1.24B in trailing revenue, $107M quarterly unlevered free cash flow, 35% adjusted operating margins (up 130bps YoY), and a restructuring plan targeting $60M in annual savings [1][4]. Q2 2026 revenue of $310M beat guidance despite headwinds, and full-year guidance was modestly raised to $1.207-$1.217B from $1.185-$1.205B. The company's proprietary database of B2B contacts and intent signals remains a valuable asset, and the upmarket enterprise pivot (74% of business) provides a more defensible customer base. If the AI-powered Copilot Workspace and consumption-based pricing model successfully differentiate against AI-native competitors, the stock offers substantial re-rating potential from deeply compressed multiples. At $1.18B market cap against ~$350M trailing FCF, the implied FCF yield exceeds 30% — pricing in near-certain continued decline.</w:t>
      </w:r>
    </w:p>
    <w:p>
      <w:pPr>
        <w:spacing w:after="120"/>
      </w:pPr>
      <w:r>
        <w:rPr>
          <w:rFonts w:ascii="Calibri" w:hAnsi="Calibri"/>
          <w:b w:val="0"/>
          <w:color w:val="3A4A28"/>
          <w:sz w:val="20"/>
        </w:rPr>
        <w:t>The bear case is that ZoomInfo's data moat is structurally eroding as AI disruption accelerates. The $651M non-cash goodwill impairment in Q2 2026 — triggered by market cap decline — is management's acknowledgment of permanent value destruction [1]. Full-year 2026 guidance of $1.207-$1.217B still implies a ~3% revenue decline after 2025's near-flat performance, creating a sustained negative growth trajectory. BofA analyst Matt Bullock reinstated coverage with Underperform and a $4 target, and the stock has declined 60% over the past year [2]. D/E of 183% — worsened by the impairment's equity hit — reflects $1.57B total debt against significantly reduced equity, creating balance sheet fragility. If AI-native competitors achieve data parity, ZoomInfo's subscription pricing model faces accelerating churn from its 35,000-customer base. Cumulative ~50% headcount reduction from peak (5,000+ to ~2,580) risks destroying institutional knowledge and customer relationships critical to executing the AI pivot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beat guidance with $310M revenue and 35% adjusted operating margin (up 130bps), and full-year guidance modestly raised to $1.207-$1.217B — stabilization signals that could rebuild investor confidence [1]</w:t>
      </w:r>
    </w:p>
    <w:p>
      <w:pPr>
        <w:spacing w:before="40" w:after="40"/>
        <w:ind w:left="283"/>
      </w:pPr>
      <w:r>
        <w:rPr>
          <w:rFonts w:ascii="Calibri" w:hAnsi="Calibri"/>
          <w:b/>
          <w:color w:val="4A6B25"/>
          <w:sz w:val="20"/>
        </w:rPr>
        <w:t xml:space="preserve">2. </w:t>
      </w:r>
      <w:r>
        <w:rPr>
          <w:rFonts w:ascii="Calibri" w:hAnsi="Calibri"/>
          <w:b w:val="0"/>
          <w:color w:val="3A4A28"/>
          <w:sz w:val="20"/>
        </w:rPr>
        <w:t>Copilot Workspace and consumption-based pricing model gaining enterprise traction could validate ZoomInfo's AI pivot against AI-native competitors Apollo.io, Clay, and Cognism [2]</w:t>
      </w:r>
    </w:p>
    <w:p>
      <w:pPr>
        <w:spacing w:before="40" w:after="40"/>
        <w:ind w:left="283"/>
      </w:pPr>
      <w:r>
        <w:rPr>
          <w:rFonts w:ascii="Calibri" w:hAnsi="Calibri"/>
          <w:b/>
          <w:color w:val="4A6B25"/>
          <w:sz w:val="20"/>
        </w:rPr>
        <w:t xml:space="preserve">3. </w:t>
      </w:r>
      <w:r>
        <w:rPr>
          <w:rFonts w:ascii="Calibri" w:hAnsi="Calibri"/>
          <w:b w:val="0"/>
          <w:color w:val="3A4A28"/>
          <w:sz w:val="20"/>
        </w:rPr>
        <w:t>At $1.18B market cap with ~$350M trailing FCF (30%+ yield) and 3.6x forward earnings, the stock is a potential acquisition target for private equity or strategic buyers seeking the proprietary B2B data asset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competitors are structurally commoditizing ZoomInfo's B2B data advantage — the $651M goodwill impairment quantifies permanent value destruction, and 2026 guidance still implies ~3% revenue decline [1][2]</w:t>
      </w:r>
    </w:p>
    <w:p>
      <w:pPr>
        <w:spacing w:before="40" w:after="40"/>
        <w:ind w:left="283"/>
      </w:pPr>
      <w:r>
        <w:rPr>
          <w:rFonts w:ascii="Calibri" w:hAnsi="Calibri"/>
          <w:b/>
          <w:color w:val="4A6B25"/>
          <w:sz w:val="20"/>
        </w:rPr>
        <w:t xml:space="preserve">2. </w:t>
      </w:r>
      <w:r>
        <w:rPr>
          <w:rFonts w:ascii="Calibri" w:hAnsi="Calibri"/>
          <w:b w:val="0"/>
          <w:color w:val="3A4A28"/>
          <w:sz w:val="20"/>
        </w:rPr>
        <w:t>Balance sheet deteriorated with D/E rising to 183% after the goodwill impairment reduced equity — $1.57B total debt creates leverage risk if revenue decline accelerates beyond guidance [4]</w:t>
      </w:r>
    </w:p>
    <w:p>
      <w:pPr>
        <w:spacing w:before="40" w:after="40"/>
        <w:ind w:left="283"/>
      </w:pPr>
      <w:r>
        <w:rPr>
          <w:rFonts w:ascii="Calibri" w:hAnsi="Calibri"/>
          <w:b/>
          <w:color w:val="4A6B25"/>
          <w:sz w:val="20"/>
        </w:rPr>
        <w:t xml:space="preserve">3. </w:t>
      </w:r>
      <w:r>
        <w:rPr>
          <w:rFonts w:ascii="Calibri" w:hAnsi="Calibri"/>
          <w:b w:val="0"/>
          <w:color w:val="3A4A28"/>
          <w:sz w:val="20"/>
        </w:rPr>
        <w:t>Cumulative ~50% headcount reduction from peak (5,000+ to ~2,580 post-restructuring) risks destroying institutional knowledge and customer relationships needed to execute the AI pivot, and Glassdoor reviews cite 'constant strategy shifts and organizational whiplash'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ZoomInfo's core B2B data intelligence product faces direct and accelerating AI disruption. Management explicitly cited 'customer confusion regarding AI and product differentiation' causing purchasing delays, and full-year 2026 guidance of $1.207-$1.217B represents a ~3% revenue decline despite the company's own aggressive AI product development [1][2]. LLMs and AI agents can increasingly aggregate, enrich, and deliver prospect data without traditional database subscriptions, commoditizing ZoomInfo's data advantage. The $651M goodwill impairment in Q2 2026 — driven by market cap decline following Q1 results — quantifies the market's assessment of AI disruption damage. AI-native competitors Apollo.io, Clay, and Cognism are building GTM workflows at lower price points, and BofA analyst Matt Bullock reinstated coverage with Underperform/$4 target [2]. AI Opportunity (1/1): ZoomInfo actively deploys AI through Copilot, Copilot Workspace, intent scoring, and automated sequencing, and Q2 2026 adjusted operating margin of 35% (up 130bps YoY) shows AI-driven efficiency gains [1]. However, these AI capabilities are becoming table stakes rather than sustainable differentiation against AI-native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ZoomInfo Q2 2026 Earnings Release — Revenue $310M (up 1.2% YoY, beat), Adjusted Operating Income $110M (35% margin), $651M Goodwill Impairment, Full-Year Guidance Raised to $1.207-$1.217B, July 2026</w:t>
      </w:r>
    </w:p>
    <w:p>
      <w:pPr>
        <w:spacing w:before="20" w:after="20"/>
        <w:ind w:left="170"/>
      </w:pPr>
      <w:r>
        <w:rPr>
          <w:rFonts w:ascii="Calibri" w:hAnsi="Calibri"/>
          <w:b/>
          <w:color w:val="4A6B25"/>
          <w:sz w:val="15"/>
        </w:rPr>
        <w:t xml:space="preserve">2. </w:t>
      </w:r>
      <w:r>
        <w:rPr>
          <w:rFonts w:ascii="Calibri" w:hAnsi="Calibri"/>
          <w:b w:val="0"/>
          <w:color w:val="3A4A28"/>
          <w:sz w:val="17"/>
        </w:rPr>
        <w:t>ZoomInfo 20% Workforce Reduction (600 positions), AI Disruption Impact, Analyst Downgrades (BofA Underperform/$4 target), GTM.AI Platform, May-August 2026</w:t>
      </w:r>
    </w:p>
    <w:p>
      <w:pPr>
        <w:spacing w:before="20" w:after="20"/>
        <w:ind w:left="170"/>
      </w:pPr>
      <w:r>
        <w:rPr>
          <w:rFonts w:ascii="Calibri" w:hAnsi="Calibri"/>
          <w:b/>
          <w:color w:val="4A6B25"/>
          <w:sz w:val="15"/>
        </w:rPr>
        <w:t xml:space="preserve">3. </w:t>
      </w:r>
      <w:r>
        <w:rPr>
          <w:rFonts w:ascii="Calibri" w:hAnsi="Calibri"/>
          <w:b w:val="0"/>
          <w:color w:val="3A4A28"/>
          <w:sz w:val="17"/>
        </w:rPr>
        <w:t>ZoomInfo Mission, Culture, Glassdoor Reviews ('strategy shifts, organizational whiplash'), Insider Transactions (Maida $99K purchase),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GTM Key Statistics: Forward PE 3.63, PEG 0.33, D/E 183%, ROE -45.5% (GAAP), Market Cap $1.18B,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