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GXAI</w:t>
      </w:r>
      <w:r>
        <w:rPr>
          <w:rFonts w:ascii="Calibri" w:hAnsi="Calibri"/>
          <w:b/>
          <w:color w:val="1A2010"/>
          <w:sz w:val="40"/>
        </w:rPr>
        <w:t xml:space="preserve">  Gaxos.ai Inc.</w:t>
      </w:r>
    </w:p>
    <w:p>
      <w:pPr>
        <w:spacing w:after="120"/>
      </w:pPr>
      <w:r>
        <w:rPr>
          <w:rFonts w:ascii="Calibri" w:hAnsi="Calibri"/>
          <w:b/>
          <w:color w:val="6E8450"/>
          <w:sz w:val="18"/>
        </w:rPr>
        <w:t>GROWTH SLEEVE · 2026-08-17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United States</w:t>
      </w:r>
    </w:p>
    <w:p>
      <w:pPr>
        <w:spacing w:after="80"/>
      </w:pPr>
      <w:r>
        <w:rPr>
          <w:rFonts w:ascii="Calibri" w:hAnsi="Calibri"/>
          <w:b w:val="0"/>
          <w:color w:val="3A4A28"/>
          <w:sz w:val="20"/>
        </w:rPr>
        <w:t>Gaxos.ai Inc. is a micro-cap company operating AI-powered applications and health/wellness platforms. After divesting its gaming assets to Game Foundry AI in Q2 2026, the company focuses on two revenue segments: Gaxos Labs (UnGPT.ai text humanizer, Art-Gen.AI image/video creation, Bible Pray AI spiritual app, AI Sales Coaching Platform) and RNK Health (personalized weight loss, longevity, and performance treatments). Maintains a 19.99% stake in America First Defense.AI. Headquartered in Roseland, New Jersey with 3 full-time employees and Q2 2026 revenue of $2.46M.</w:t>
      </w:r>
    </w:p>
    <w:p>
      <w:r>
        <w:rPr>
          <w:rFonts w:ascii="Calibri" w:hAnsi="Calibri"/>
          <w:b/>
          <w:color w:val="6E8450"/>
          <w:sz w:val="18"/>
        </w:rPr>
        <w:t>3 Employees · https://gaxos.ai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Gaxos.ai completed the divestiture of gaming assets to Game Foundry AI in Q2 2026, sharpening focus on AI and health platforms after years of unfocused pivoting through NFTs, AI gaming, health, defense, and spiritual apps [1]. Revenue grew from near-zero to a $10M annualized run rate ($2.46M Q2 2026), but the majority comes from RNK Health administrative services, not AI innovation. The pattern remains trend-chasing rather than sustained innovation execution. AI Deployment (1/2): Gaxos ships multiple AI-powered products — UnGPT.ai (text humanizer), Art-Gen.AI (image/video creation via ByteDance partnership), Bible Pray AI, and an AWS-funded AI Sales Coaching Platform with real-time call transcription and analytics [1][2]. Q1 2026 AI subscription revenue was $563K, with sequential growth expected in Q2. These are shipping products generating real revenue. Market Share (1/2): ByteDance/BytePlus partnership for Art-Gen monetization and America First Defense.AI's Anduril Lattice Program acceptance demonstrate traction in emerging niches, though market position remains negligible against major competitors [2]. Product Pipeline (1/2): Post-divestiture focus on scaling AI Sales Coaching Platform with additional AWS funding, Defense.AI with Anduril integration, and Art-Gen monetization via ByteDance partnership provide multiple growth vectors, though none has achieved meaningful scale [1][2]. R&amp;D Intensity (0/1): R&amp;D spending remains minimal relative to the $3.9M+ quarterly SG&amp;A budget dominated by advertising/marketing at a 9:1 ratio, indicating a marketing-driven rather than R&amp;D-driven business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'Empowering possibilities with AI' remains a generic tagline interchangeable with any AI company [2]. The gaming divestiture narrows focus but the company still spans AI content tools, health/wellness, spiritual apps, sales coaching, and defense investments — no coherent purpose emerges. Community Impact (0/2): No evidence of charitable programs or community investment. Employee Retention (0/2): With only 3 full-time employees, organizational culture cannot be meaningfully evaluated [2]. CEO Vadim Mats holds CPA and CAIA credentials with a finance background, but the micro-scale limits any team culture assessment. Insider Buying (1/2): The company authorized a $1M share repurchase program in Q2 2026, a new signal of capital return intent [1]. However, the heavy prior dilution via ATM offerings (shares grew from 7.12M to 10.74M) and CEO compensation of $800K+ in Q1 2026 partially offset this positive development.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0% (zero long-term debt) scores a perfect 1.0, and revenue growth YoY of 1,337% (Q2 2026 $2.46M vs $0.17M prior year) scores 1.0 [1]. However, ROE is deeply negative from operations (estimated -55%, 2x weight) scoring 0.0, and profit margin is approximately -75% (operating loss of $1.86M on $2.46M Q2 revenue) scoring 0.0 [1]. Forward P/E and PEG are incalculable due to operating losses. Weighted sum of 2.0 across 5 weight units yields Infrastructure 4/10. Liquidity check: estimated avg daily volume of 2.5M at $1.26 = $3.15M, passing the $1M floor. Cash of $1.09M plus $10.4M in short-term investments provide $11.5M total liquidity with a current ratio above 21 and zero debt, giving approximately 18 months of runway at the current burn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Gaxos.ai remains a strongly finite-game company despite the Q2 2026 gaming divestiture narrowing its focus. The pattern of serial pivoting (NFTs to AI gaming to health to defense to spiritual apps), CEO compensation consuming a disproportionate share of revenue, and a scattered multi-segment strategy across AI tools, health, and defense with 3 employees signals survival-mode play-by-play decision-making rather than purpose-driven endurance.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company divested gaming assets in Q2 2026, the latest in a series of identity shifts from NFT gaming to AI gaming to health and wellness [1]. CEO Mats outlined four priorities — 'grow recurring revenue, improve customer acquisition efficiency, deploy capital with discipline, provide clearer messaging' — which are operational objectives, not a Just Cause [1]. Sinek would see a company that has changed its name, business model, and target market multiple times in 5 years as one that does not know why it exists.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3 full-time employees, organizational trust dynamics are irrelevant at this scale [2]. CEO compensation of $800K+ in Q1 2026 ($400K salary + $400K bonus) against a sub-$10M market cap raises governance concerns about resource allocation between leadership compensation and company 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Gaxos competes against OpenAI, Google, and ByteDance in AI content generation, established telehealth platforms in wellness, and defense primes in defense technology [1][2]. No evidence of learning-oriented competitive engagement — the company pivots between sectors seeking gaps rather than engaging rivals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Q2 2026 gaming divestiture to Game Foundry AI (receiving 2.2M shares valued at $1.76M) demonstrates continued adaptability — the company named itself 'The NFT Gaming Company' just 3 years ago and has now exited gaming entirely [1]. The flexibility is real but reflects strategic drift rather than purposeful reinvention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gaming divestiture and $1M share repurchase authorization show some capital allocation discipline, but these are survival-mode focus decisions rather than courageous long-term bets [1]. CEO compensation consuming a disproportionate share of revenue, combined with continued ATM dilution and scattered product strategy, does not reflect sacrificing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Gaxos.ai delivered record Q2 2026 revenue of $2.46M (+35.8% QoQ, +1,337% YoY) and reported GAAP net income of $241K (primarily from gaming asset sale proceeds), demonstrating accelerating revenue traction [1]. The post-divestiture focus on two platforms — RNK Health and Gaxos Labs AI subscriptions — provides clearer strategic narrative. Revenue per advertising dollar improved 20% sequentially, and the company holds $11.5M in cash and short-term investments against zero debt with a current ratio above 21. At $1.26 per share with a $9M market cap, the stock trades near liquidation value ($11.5M liquid assets vs $9M market cap). The $1M share buyback authorization signals emerging capital return discipline. ByteDance partnership, AWS-funded Sales Coaching, and Defense.AI Anduril Lattice integration provide multiple optionality catalysts.</w:t>
      </w:r>
    </w:p>
    <w:p>
      <w:pPr>
        <w:spacing w:after="120"/>
      </w:pPr>
      <w:r>
        <w:rPr>
          <w:rFonts w:ascii="Calibri" w:hAnsi="Calibri"/>
          <w:b w:val="0"/>
          <w:color w:val="3A4A28"/>
          <w:sz w:val="20"/>
        </w:rPr>
        <w:t>The bear case remains substantial: Gaxos.ai has 3 employees, a $9M market cap, deeply negative operating margins (-75.6%), and has pivoted its identity and business model repeatedly since 2021 [1][2]. Q2 2026 operating loss was $1.86M despite $2.46M revenue — GAAP profitability came entirely from a one-time gain on gaming asset sales. CEO compensation of $800K+ in Q1 2026 consumed 44% of quarterly revenue. Prior ATM dilution increased shares from 7.12M to 10.74M, with 4.5M warrants at $3.14 creating overhead. All AI products (UnGPT, Art-Gen, BiblePray, Sales Coaching) are thin wrappers over third-party AI models — as OpenAI, Google, and ByteDance expand vertically, this middleman position faces commoditization risk. RNK Health generates majority revenue but operates in an intensely competitive telehealth/wellness market. The 52-week range of $0.73-$2.96 reflects extreme volatility typical of micro-cap speculation.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inflection to $2.46M with 20% improvement in revenue-per-ad-dollar efficiency suggests the business model is gaining operating leverage as it scales [1]</w:t>
      </w:r>
    </w:p>
    <w:p>
      <w:pPr>
        <w:spacing w:before="40" w:after="40"/>
        <w:ind w:left="283"/>
      </w:pPr>
      <w:r>
        <w:rPr>
          <w:rFonts w:ascii="Calibri" w:hAnsi="Calibri"/>
          <w:b/>
          <w:color w:val="4A6B25"/>
          <w:sz w:val="20"/>
        </w:rPr>
        <w:t xml:space="preserve">2. </w:t>
      </w:r>
      <w:r>
        <w:rPr>
          <w:rFonts w:ascii="Calibri" w:hAnsi="Calibri"/>
          <w:b w:val="0"/>
          <w:color w:val="3A4A28"/>
          <w:sz w:val="20"/>
        </w:rPr>
        <w:t>America First Defense.AI's Anduril Lattice Program integration and drone hijacker technology could unlock defense sector revenue significantly exceeding the $2.9M original investment [2]</w:t>
      </w:r>
    </w:p>
    <w:p>
      <w:pPr>
        <w:spacing w:before="40" w:after="40"/>
        <w:ind w:left="283"/>
      </w:pPr>
      <w:r>
        <w:rPr>
          <w:rFonts w:ascii="Calibri" w:hAnsi="Calibri"/>
          <w:b/>
          <w:color w:val="4A6B25"/>
          <w:sz w:val="20"/>
        </w:rPr>
        <w:t xml:space="preserve">3. </w:t>
      </w:r>
      <w:r>
        <w:rPr>
          <w:rFonts w:ascii="Calibri" w:hAnsi="Calibri"/>
          <w:b w:val="0"/>
          <w:color w:val="3A4A28"/>
          <w:sz w:val="20"/>
        </w:rPr>
        <w:t>AWS-funded AI Sales Coaching Platform with real-time transcription and analytics targets the growing enterprise AI sales enablement market, potentially driving higher-margin subscription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losses of $1.86M in Q2 2026 despite record revenue indicate the business has not achieved sustainable unit economics — Q2 GAAP profitability was entirely from one-time gaming asset sale gains [1]</w:t>
      </w:r>
    </w:p>
    <w:p>
      <w:pPr>
        <w:spacing w:before="40" w:after="40"/>
        <w:ind w:left="283"/>
      </w:pPr>
      <w:r>
        <w:rPr>
          <w:rFonts w:ascii="Calibri" w:hAnsi="Calibri"/>
          <w:b/>
          <w:color w:val="4A6B25"/>
          <w:sz w:val="20"/>
        </w:rPr>
        <w:t xml:space="preserve">2. </w:t>
      </w:r>
      <w:r>
        <w:rPr>
          <w:rFonts w:ascii="Calibri" w:hAnsi="Calibri"/>
          <w:b w:val="0"/>
          <w:color w:val="3A4A28"/>
          <w:sz w:val="20"/>
        </w:rPr>
        <w:t>CEO compensation of $800K+ in Q1 2026 against $1.81M revenue and 3 employees, combined with historical ATM dilution (shares grew 51% from 7.12M to 10.74M), raises persistent governance and alignment concerns [2]</w:t>
      </w:r>
    </w:p>
    <w:p>
      <w:pPr>
        <w:spacing w:before="40" w:after="40"/>
        <w:ind w:left="283"/>
      </w:pPr>
      <w:r>
        <w:rPr>
          <w:rFonts w:ascii="Calibri" w:hAnsi="Calibri"/>
          <w:b/>
          <w:color w:val="4A6B25"/>
          <w:sz w:val="20"/>
        </w:rPr>
        <w:t xml:space="preserve">3. </w:t>
      </w:r>
      <w:r>
        <w:rPr>
          <w:rFonts w:ascii="Calibri" w:hAnsi="Calibri"/>
          <w:b w:val="0"/>
          <w:color w:val="3A4A28"/>
          <w:sz w:val="20"/>
        </w:rPr>
        <w:t>All Gaxos Labs AI products are application wrappers over third-party AI models from OpenAI, ByteDance, and others — as foundation model providers expand into vertical applications, the middleman position faces existential commoditization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Gaxos.ai's post-divestiture revenue mix is shifting toward health services — RNK Health contributed $1.25M of $1.81M Q1 2026 revenue (69%), with personalized treatments through medical partners being less susceptible to AI commoditization than pure software [1]. However, Gaxos Labs products (UnGPT, Art-Gen, BiblePray, Sales Coaching) remain thin application-layer wrappers around commoditizing generative AI capabilities from OpenAI, Google, and ByteDance, with no proprietary models, no unique training data, and 3 employees [2]. As foundation model providers expand vertically into content creation and sales enablement, the middleman position faces existential pressure. The 19.99% Defense.AI stake involves physical defense hardware less susceptible to AI disruption, but is a minority investment, not core operations. AI Opportunity (1/1): Gaxos generates measurable AI subscription revenue — $563K in Q1 2026 from UnGPT, Art-Gen, and other AI tools, with the AWS-funded Sales Coaching Platform adding a commercial AI product 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Gaxos.ai Q2 2026 Earnings Release, Gaming Divestiture Announcement, and Strategic Focus Update — GlobeNewsWire, InvestorWire, August 2026</w:t>
      </w:r>
    </w:p>
    <w:p>
      <w:pPr>
        <w:spacing w:before="20" w:after="20"/>
        <w:ind w:left="170"/>
      </w:pPr>
      <w:r>
        <w:rPr>
          <w:rFonts w:ascii="Calibri" w:hAnsi="Calibri"/>
          <w:b/>
          <w:color w:val="4A6B25"/>
          <w:sz w:val="15"/>
        </w:rPr>
        <w:t xml:space="preserve">2. </w:t>
      </w:r>
      <w:r>
        <w:rPr>
          <w:rFonts w:ascii="Calibri" w:hAnsi="Calibri"/>
          <w:b w:val="0"/>
          <w:color w:val="3A4A28"/>
          <w:sz w:val="17"/>
        </w:rPr>
        <w:t>Gaxos.ai Leadership Profile, Corporate Structure, and AI Platform Overview — StockTitan, TheBoaroomLeaders, Gaxos.ai website,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GXAI Key Statistics and Market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