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HCWB</w:t>
      </w:r>
      <w:r>
        <w:rPr>
          <w:rFonts w:ascii="Calibri" w:hAnsi="Calibri"/>
          <w:b/>
          <w:color w:val="1A2010"/>
          <w:sz w:val="40"/>
        </w:rPr>
        <w:t xml:space="preserve">  HCW Biologics, Inc.</w:t>
      </w:r>
    </w:p>
    <w:p>
      <w:pPr>
        <w:spacing w:after="120"/>
      </w:pPr>
      <w:r>
        <w:rPr>
          <w:rFonts w:ascii="Calibri" w:hAnsi="Calibri"/>
          <w:b/>
          <w:color w:val="6E8450"/>
          <w:sz w:val="18"/>
        </w:rPr>
        <w:t>GROWTH SLEEVE · 2026-08-22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NasdaqCM · United States</w:t>
      </w:r>
    </w:p>
    <w:p>
      <w:pPr>
        <w:spacing w:after="80"/>
      </w:pPr>
      <w:r>
        <w:rPr>
          <w:rFonts w:ascii="Calibri" w:hAnsi="Calibri"/>
          <w:b w:val="0"/>
          <w:color w:val="3A4A28"/>
          <w:sz w:val="20"/>
        </w:rPr>
        <w:t>HCW Biologics is a clinical-stage biopharmaceutical company focused on discovering and developing novel immunotherapies to treat chronic, low-grade inflammation associated with aging ('inflammaging') and age-related diseases including cancer, autoimmune conditions, and alopecia areata. Founded by Dr. Hing C. Wong in 2018, headquartered in Miramar, Florida. The company executed a 1-for-6 reverse stock split effective June 30, 2026 (following a 1:40 split in April 2025) to regain Nasdaq compliance. Q2 2026 revenue collapsed to $135.6K after the one-time Q1 $6.54M Trimmune license recognition, with a net loss of $15.37M. Management has disclosed substantial doubt about the company's ability to continue as a going concern, with cumulative net losses of $102.3M and cash of only $1.23M as of Q1 2026.</w:t>
      </w:r>
    </w:p>
    <w:p>
      <w:r>
        <w:rPr>
          <w:rFonts w:ascii="Calibri" w:hAnsi="Calibri"/>
          <w:b/>
          <w:color w:val="6E8450"/>
          <w:sz w:val="18"/>
        </w:rPr>
        <w:t>35 Employees · https://www.hcwbiologics.com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HCW Biologics remains clinical-stage with no approved products and cumulative net losses of $102.3M since inception [1]. The primary commercial achievement is the licensing of HCW11-006 to Beijing Trimmune Biotech, generating $6.3M in license revenue and $351K in services revenue recognized primarily in Q1 2026 [2]. The multi-functional fusion protein platform is scientifically novel but commercially unproven, and the company has executed two reverse stock splits (1:40 in April 2025, 1:6 in June 2026) to maintain Nasdaq listing compliance [3]. AI Deployment (0/2): No evidence of AI deployment in drug discovery, clinical trial design, or internal operations. The 35-person team relies on traditional biopharmaceutical R&amp;D methods, with resource constraints precluding AI investment [2]. Market Share (0/2): As a pre-commercial biotech with no approved products, HCW Biologics holds no meaningful market share. The immunotherapy and inflammation markets are dominated by Bristol-Myers Squibb, AbbVie, and Regeneron. Product Pipeline (1/2): Pipeline includes HCW9302 (Phase 1 for alopecia areata, with Q2 2026 clinical update), HCW11-018b (T-cell engager for solid tumors, IND anticipated H1 2027), and HCW11-040 (preclinical for bronchopulmonary dysplasia) [4]. Multiple candidates demonstrate platform versatility, but all are Phase 1 or earlier with significant clinical risk. R&amp;D Intensity (1/1): R&amp;D spending is high relative to the company's minimal revenue base, consistent with clinical-stage biotech. Proprietary TOBI and TRBC discovery platforms represent genuine scientific innovation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HCW Biologics' mission to develop novel immunotherapies for chronic inflammation and age-related diseases addresses a genuine and growing unmet medical need. Founder Dr. Hing C. Wong's 35-year career in life sciences and the 2021 BioFlorida Entrepreneur of the Year award demonstrate personal commitment [4]. However, the mission is narrow and nearly identical to dozens of other clinical-stage biotechs, lacking distinctive articulation of purpose beyond the scientific platform. Community Impact (0/2): No evidence of charitable programs, community engagement, or philanthropic contributions. The 35-person workforce and severe cash constraints preclude meaningful community investment. Employee Retention (0/2): With only 35 employees and no publicly available data on turnover or satisfaction, there is insufficient evidence. The going concern warning, two reverse stock splits, and Nasdaq delisting risk create significant uncertainty for employees [1][3]. Insider Buying (0/2): Insider ownership reflects founder Dr. Wong's stake, but no notable recent insider buying was identified. In the context of a nano-cap company facing going concern risk, the absence of insider buying is a negative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liquidity floor remains marginally cleared based on estimated post-reverse-split daily dollar volume, though the 1-for-6 reverse split in June 2026 significantly reduced the share float to approximately 1.6M shares [3]. Nearly every fundamental metric is deeply distressed. D/E is estimated at approximately 200% as losses continue eroding equity, scoring 0.43. ROE is deeply negative (approximately -200% or worse) given the $15.37M Q2 2026 net loss against a tiny equity base, scoring 0 with double weight [2]. Revenue growth YoY is statistically meaningless — the 129,000%+ figure reflects one-time Trimmune license recognition from an essentially zero base, and Q2 2026 revenue collapsed to $135.6K confirming the non-recurring nature [2]. Profit margin is deeply negative at approximately -50% or worse on a TTM basis. Forward P/E and PEG are unavailable due to the absence of analyst coverage and negative earnings. Cash of only $1.23M against $19.96M in current liabilities confirms severe financial distress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HCW Biologics exhibits a predominantly finite mindset driven by existential survival pressures. While founder Dr. Wong's 35-year scientific career and genuine commitment to immunotherapy research reflect an underlying infinite orientation, the company's going concern warning, $1.23M cash position, two reverse stock splits (1:40 and 1:6), and Nasdaq delisting crisis indicate a company playing to survive the next quarter rather than building for decades. The Trimmune licensing deal in Q1 2026 showed pragmatic adaptability, but Q2's return to heavy losses ($15.37M) confirms the overall posture is reactive crisis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 Wong's founding vision — developing novel immunotherapies to combat chronic inflammation and age-related diseases — represents a scientifically meaningful cause rooted in genuine unmet medical need [4]. His 35-year career and BioFlorida recognition demonstrate personal dedication. However, the cause is narrowly defined and indistinguishable from many other clinical-stage biotechs. The company's existential financial distress — going concern warnings, $102.3M cumulative losses, two reverse stock splits — suggests the cause is subordinated to the immediate imperative of corporate survival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35 employees operating under a going concern warning and a history of Nasdaq delisting risk, the organizational environment is inherently unstable [1]. The extreme financial distress — $1.23M in cash, $19.96M in current liabilities — creates an environment where employees face material uncertainty about the company's ability to meet payroll obligations. While a small team can foster close-knit dynamics, survival-mode operations work against the psychological safety and trust that define this dimension.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HCW Biologics actively benchmarks against or learns from competitors in the immunotherapy space. Public communications focus on its own scientific platform without acknowledging competitive positioning relative to larger players. The absence of competitive framing in a crowded therapeutic landscape suggests either insularity or resource constraints preventing strategic competitive analysis.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licensing of HCW11-006 to Trimmune demonstrates strategic flexibility — rather than attempting to advance all pipeline candidates internally with insufficient capital, management monetized one asset to generate $6.3M in license revenue and validate the platform's commercial potential [2]. The pivot from pure R&amp;D burn to a hybrid licensing approach shows adaptability. However, this flexibility was driven by financial necessity (going concern) rather than proactive strategic choice, and Q2 2026 revenue of only $135.6K confirms the one-time nature does not resolve the structural funding gap.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Wong's persistence in advancing the HCW Biologics platform through extreme financial adversity — cumulative losses of $102.3M, going concern warnings, and two reverse stock splits — reflects personal courage and conviction in the scientific mission [1][3]. Maintaining a 35-person R&amp;D team and advancing multiple clinical candidates (HCW9302 Phase 1 update in Q2 2026) with minimal cash requires difficult prioritization. However, this persistence raises legitimate questions about whether perseverance crosses the line into value destruction for shareholders given the $1.8M market cap against $102.3M in cumulative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HCW Biologics is a clinical-stage biotech trading at a nano-cap market cap (~$1.8M post-reverse-split) with a proprietary multi-functional fusion protein platform targeting chronic inflammation and age-related diseases [4]. The Q1 2026 Trimmune licensing deal generated $6.3M in license revenue and $3.47M net income, demonstrating the platform's licensing potential [2]. The pipeline — HCW9302 (Phase 1 alopecia areata update in Q2 2026), HCW11-018b (T-cell engager, IND expected H1 2027), and HCW11-040 (preclinical) — addresses large addressable markets in oncology and autoimmune disease. Founder Dr. Wong's 35-year immunology track record lends scientific credibility. If additional licensing deals or positive clinical readouts materialize, the micro-cap valuation could re-rate significantly from these deeply depressed levels.</w:t>
      </w:r>
    </w:p>
    <w:p>
      <w:pPr>
        <w:spacing w:after="120"/>
      </w:pPr>
      <w:r>
        <w:rPr>
          <w:rFonts w:ascii="Calibri" w:hAnsi="Calibri"/>
          <w:b w:val="0"/>
          <w:color w:val="3A4A28"/>
          <w:sz w:val="20"/>
        </w:rPr>
        <w:t>The investment case is overwhelmed by existential risk. Management has explicitly disclosed substantial doubt about the company's ability to continue as a going concern, with only $1.23M in cash against $19.96M in current liabilities [1]. Q2 2026 revenue collapsed to $135.6K with a net loss of $15.37M ($11.58/share), confirming the Q1 Trimmune revenue was entirely non-recurring [2]. Two reverse stock splits in 14 months (1:40 in April 2025, 1:6 in June 2026 — effectively 1:240 from original shares) signal progressive equity destruction [3]. Cumulative net losses of $102.3M+ dwarf the $1.8M market cap. Nasdaq compliance remains fragile — the company must avoid new listing deficiencies through September 22, 2026 [3]. Without a significant capital raise, additional licensing deals, or a strategic acquirer, HCW Biologics faces potential delisting and dilutive financing at punitive terms. The SELL recommendation reflects overwhelming probability-weighted downside risk despite the speculative scientific platform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licensing deals for pipeline assets (HCW9302, HCW11-018b, HCW11-040) could generate near-term revenue and validate the multi-functional fusion protein platform beyond the Trimmune transaction [2][4]</w:t>
      </w:r>
    </w:p>
    <w:p>
      <w:pPr>
        <w:spacing w:before="40" w:after="40"/>
        <w:ind w:left="283"/>
      </w:pPr>
      <w:r>
        <w:rPr>
          <w:rFonts w:ascii="Calibri" w:hAnsi="Calibri"/>
          <w:b/>
          <w:color w:val="4A6B25"/>
          <w:sz w:val="20"/>
        </w:rPr>
        <w:t xml:space="preserve">2. </w:t>
      </w:r>
      <w:r>
        <w:rPr>
          <w:rFonts w:ascii="Calibri" w:hAnsi="Calibri"/>
          <w:b w:val="0"/>
          <w:color w:val="3A4A28"/>
          <w:sz w:val="20"/>
        </w:rPr>
        <w:t>Positive HCW9302 Phase 1 clinical data in alopecia areata (update reported Q2 2026) could attract partnership interest from larger pharma companies seeking novel immunotherapy approaches [4]</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or significant equity investment from a larger biopharmaceutical company could resolve the going concern risk and provide capital to advance the pipeline through later-stage clinical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is immediate and existential — $1.23M cash against $19.96M current liabilities means the company cannot fund operations beyond the near term without external financing at likely highly dilutive terms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remains a threat despite regaining bid-price compliance — the company must avoid new listing deficiencies through September 22, 2026, and any share price decline below $1.00 would re-trigger compliance issues post-reverse-split [3]</w:t>
      </w:r>
    </w:p>
    <w:p>
      <w:pPr>
        <w:spacing w:before="40" w:after="40"/>
        <w:ind w:left="283"/>
      </w:pPr>
      <w:r>
        <w:rPr>
          <w:rFonts w:ascii="Calibri" w:hAnsi="Calibri"/>
          <w:b/>
          <w:color w:val="4A6B25"/>
          <w:sz w:val="20"/>
        </w:rPr>
        <w:t xml:space="preserve">3. </w:t>
      </w:r>
      <w:r>
        <w:rPr>
          <w:rFonts w:ascii="Calibri" w:hAnsi="Calibri"/>
          <w:b w:val="0"/>
          <w:color w:val="3A4A28"/>
          <w:sz w:val="20"/>
        </w:rPr>
        <w:t>Two reverse stock splits in 14 months (cumulative 1:240) have destroyed shareholder equity and signal a pattern of financial distress that typically precedes terminal dilution or insolvency in micro-cap biotech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HCW Biologics' core activities — clinical-stage immunotherapy development, FDA regulatory navigation, and novel fusion protein engineering — are structurally resistant to AI displacement. Clinical trials require physical patient enrollment, multi-year data collection, and regulatory oversight that AI cannot shortcut [4]. The proprietary TOBI and TRBC discovery platforms represent specialized intellectual property not easily replicated by AI systems. However, AI-driven drug discovery platforms (Recursion, Insilico Medicine, large pharma AI labs) could accelerate competitors' ability to identify and optimize similar immunotherapy candidates, compressing HCW Biologics' time advantage. For a 35-person company with $1.23M in cash, the inability to invest in AI-augmented R&amp;D represents a growing competitive disadvantage [1]. AI Opportunity (0/1): HCW Biologics generates no revenue from AI products or services and has not disclosed any AI deployment in its R&amp;D pipeline or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HCW Biologics 10-K/10-Q Filings — Going Concern Disclosure, Cumulative Losses $102.3M, Cash $1.23M, Current Liabilities $19.96M, 2025-2026</w:t>
      </w:r>
    </w:p>
    <w:p>
      <w:pPr>
        <w:spacing w:before="20" w:after="20"/>
        <w:ind w:left="170"/>
      </w:pPr>
      <w:r>
        <w:rPr>
          <w:rFonts w:ascii="Calibri" w:hAnsi="Calibri"/>
          <w:b/>
          <w:color w:val="4A6B25"/>
          <w:sz w:val="15"/>
        </w:rPr>
        <w:t xml:space="preserve">2. </w:t>
      </w:r>
      <w:r>
        <w:rPr>
          <w:rFonts w:ascii="Calibri" w:hAnsi="Calibri"/>
          <w:b w:val="0"/>
          <w:color w:val="3A4A28"/>
          <w:sz w:val="17"/>
        </w:rPr>
        <w:t>HCW Biologics Q1 and Q2 2026 Earnings — Q1 Revenue $6.54M (Trimmune License), Q1 Net Income $3.47M; Q2 Revenue $135.6K, Q2 Net Loss $15.37M, EPS -$11.58, May-August 2026</w:t>
      </w:r>
    </w:p>
    <w:p>
      <w:pPr>
        <w:spacing w:before="20" w:after="20"/>
        <w:ind w:left="170"/>
      </w:pPr>
      <w:r>
        <w:rPr>
          <w:rFonts w:ascii="Calibri" w:hAnsi="Calibri"/>
          <w:b/>
          <w:color w:val="4A6B25"/>
          <w:sz w:val="15"/>
        </w:rPr>
        <w:t xml:space="preserve">3. </w:t>
      </w:r>
      <w:r>
        <w:rPr>
          <w:rFonts w:ascii="Calibri" w:hAnsi="Calibri"/>
          <w:b w:val="0"/>
          <w:color w:val="3A4A28"/>
          <w:sz w:val="17"/>
        </w:rPr>
        <w:t>HCW Biologics Nasdaq Compliance — 1:40 Reverse Split (April 2025), 1:6 Reverse Split (June 30, 2026), Regained Bid Price Compliance, Extension Through September 22, 2026 — SEC 8-K Filings, 2025-2026</w:t>
      </w:r>
    </w:p>
    <w:p>
      <w:pPr>
        <w:spacing w:before="20" w:after="20"/>
        <w:ind w:left="170"/>
      </w:pPr>
      <w:r>
        <w:rPr>
          <w:rFonts w:ascii="Calibri" w:hAnsi="Calibri"/>
          <w:b/>
          <w:color w:val="4A6B25"/>
          <w:sz w:val="15"/>
        </w:rPr>
        <w:t xml:space="preserve">4. </w:t>
      </w:r>
      <w:r>
        <w:rPr>
          <w:rFonts w:ascii="Calibri" w:hAnsi="Calibri"/>
          <w:b w:val="0"/>
          <w:color w:val="3A4A28"/>
          <w:sz w:val="17"/>
        </w:rPr>
        <w:t>HCW Biologics Pipeline and Platform — HCW9302 Phase 1, HCW11-018b IND H1 2027, HCW11-040 Preclinical, TOBI/TRBC Platforms — Corporate Website, SEC Filings,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