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HEPA</w:t>
      </w:r>
      <w:r>
        <w:rPr>
          <w:rFonts w:ascii="Calibri" w:hAnsi="Calibri"/>
          <w:b/>
          <w:color w:val="1A2010"/>
          <w:sz w:val="40"/>
        </w:rPr>
        <w:t xml:space="preserve">  Hepion Pharmaceuticals, Inc.</w:t>
      </w:r>
    </w:p>
    <w:p>
      <w:pPr>
        <w:spacing w:after="120"/>
      </w:pPr>
      <w:r>
        <w:rPr>
          <w:rFonts w:ascii="Calibri" w:hAnsi="Calibri"/>
          <w:b/>
          <w:color w:val="6E8450"/>
          <w:sz w:val="18"/>
        </w:rPr>
        <w:t>GROWTH SLEEVE · 2026-08-19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OTC · United States</w:t>
      </w:r>
    </w:p>
    <w:p>
      <w:pPr>
        <w:spacing w:after="80"/>
      </w:pPr>
      <w:r>
        <w:rPr>
          <w:rFonts w:ascii="Calibri" w:hAnsi="Calibri"/>
          <w:b w:val="0"/>
          <w:color w:val="3A4A28"/>
          <w:sz w:val="20"/>
        </w:rPr>
        <w:t>Hepion Pharmaceuticals is a pre-revenue biopharmaceutical company that was delisted from Nasdaq in 2025 and now trades on the OTCQB Venture Market. Originally focused on developing treatments for hepatocellular carcinoma and chronic liver diseases, the company pivoted to diagnostic innovation after failing to fund clinical trials. In March 2026, Hepion in-licensed a circulating tumor RNA biomarker assay from Cirna Diagnostics for early HCC diagnosis. Interim CEO Dr. Kaouthar Lbiati was appointed June 2025 following a restructuring that cut operating costs by 60%. Market cap approximately $808K with trailing revenue of $61.5K. The company faces going concern risk with less than one year of cash runway.</w:t>
      </w:r>
    </w:p>
    <w:p>
      <w:r>
        <w:rPr>
          <w:rFonts w:ascii="Calibri" w:hAnsi="Calibri"/>
          <w:b/>
          <w:color w:val="6E8450"/>
          <w:sz w:val="18"/>
        </w:rPr>
        <w:t>10 Employees · https://hepionpharma.com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Hepion has failed to successfully launch any product or execute a transformative pivot in the last 5 years. The company's lead candidate vebreltinib-like pipeline (CRV431 for liver diseases) stalled due to inability to fund clinical trials, the proposed merger with Pharma Two B was cancelled, and the company was delisted from Nasdaq for failing minimum bid price requirements [1][2]. The December 2023 restructuring cut 60% of operating costs — a survival measure, not innovation. AI Deployment (1/2): Hepion developed the proprietary AI-POWR platform (Predictive Omics With Reinforcement), a machine learning system for drug target selection, biomarker identification, and patient population modeling using multi-omics data [2]. The platform was presented at the 2023 CSPS Annual Symposium. However, AI-POWR has not generated measurable cost savings, revenue, or clinical outcomes — it remains an exploratory tool with no shipped products. Market Share (0/2): Zero market share in any therapeutic or diagnostic category. The company has no approved products and negligible revenue ($61.5K TTM). Product Pipeline (0/2): Hepion in-licensed a ctRNA biomarker assay from Cirna Diagnostics in March 2026 for HCC early diagnosis, with vague plans for CLIA partnerships and companion diagnostic collaborations [1]. No specific timelines, launch dates, or revenue projections were provided. R&amp;D Intensity (0/1): R&amp;D spending is severely constrained by the company's capital limitations and going concern status. Free cash flow of -$26M with less than one year of cash runway means R&amp;D investment is unsustainable.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Hepion's implicit purpose is developing treatments for difficult-to-treat cancers and liver diseases, which connects to patient welfare. However, no formal mission or purpose statement was found on the company's website that articulates a vision beyond the functional description of drug development [3]. The pivot from liver disease therapeutics to diagnostics suggests the mission shifts with financial constraints rather than serving as a guiding principle. Community Impact (0/2): No evidence of charitable programs, community investment, or philanthropic initiatives. The company is in survival mode with a market cap under $1M. Employee Retention (0/2): No employee retention or culture data available. The December 2023 restructuring that cut 60% of operating costs implies significant layoffs. Leadership turnover with interim CEO appointment in June 2025 suggests organizational instability. Insider Buying (0/2): No evidence of insider buying identified. The company's sub-$1M market cap and OTC trading status make insider transaction data limited and unreliable.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1,310,000 shares at $0.052 per share yields daily dollar volume of approximately $68,120, far below the $1,000,000 liquidity minimum required by IOWN [1]. Infrastructure score is mechanically set to 0. For reference, the company is functionally insolvent: market cap of approximately $808K, trailing revenue of only $61.5K, free cash flow of -$26M, and going concern risk with less than one year of cash runway [1]. The company has no meaningful financial metrics to evaluate — no P/E ratio (no earnings), no ROE calculation possible on negative equity, and profit margins that are deeply negative. This is a sub-penny OTC stock unsuitable for any institutional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Hepion Pharmaceuticals is a company in survival mode with no characteristics of an infinite game player. The company was delisted from Nasdaq, cancelled a merger, restructured with 60% cost cuts, appointed an interim CEO, and pivoted its entire strategic direction from liver disease therapeutics to diagnostics — all within 18 months [1][2]. These are not signs of a company playing to keep playing; they are signs of a company scrambling to avoid dissolution. With a market cap under $1M, less than one year of cash runway, and going concern warnings, the company exists quarter-to-quarter with no long-term institutional foundation.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 has pivoted its entire strategic direction twice — from liver disease drugs to a merger with Pharma Two B, then to diagnostic innovation — driven by financial constraints rather than any enduring vision [1][2]. There is no articulated purpose beyond survival and value creation for remaining shareholders. The company exists to find a viable business model,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December 2023 restructuring that cut 60% of operating costs implies significant workforce reductions. An interim CEO was appointed in June 2025, signaling leadership instability. The company's sub-$1M market cap and OTC status suggest a skeleton crew operating under extreme uncertainty. No employee sentiment data is available, but the organizational disruption of delisting, failed merger, restructuring, and strategic pivot creates a low-trust environment by definition.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 from rivals. Corporate communications focus on survival and strategic pivots rather than competitive positioning. The company has no market presence to measure against competitors.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pivot from liver disease therapeutics to diagnostics (ctRNA biomarker assays) appears to show strategic flexibility, but under Sinek's framework this was driven by desperation — the company 'lacked the financial resources to advance its clinical trials and the capital markets reflected no interest in funding further development' [2]. Genuine existential flexibility is a choice made in service of a Just Cause, not a survival reflex when the original plan fails.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sacrificed short-term results for long-term capability. The restructuring, delisting, cancelled merger, and interim CEO appointment reflect reactive crisis management, not proactive strategic courage [1][2]. Leadership has been focused on preserving capital and finding a viable path forward, which is rational but does not meet the threshold for courage under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Hepion offers speculative exposure to diagnostic innovation through its March 2026 in-licensing of a ctRNA biomarker assay from Cirna Diagnostics for early HCC diagnosis, with potential expansion to celiac disease, respiratory multiplex testing, and H. pylori [1]. The AI-POWR proprietary machine learning platform for drug target selection and biomarker identification represents a potentially differentiated technology asset that could attract partnership interest if validated [2]. Interim CEO Dr. Lbiati brings 15+ years of global pharma experience with successful launches of breakthrough treatments including Jevtana, Votrient, and Blincyto. At a market cap of approximately $808K, any positive development could generate outsized percentage returns.</w:t>
      </w:r>
    </w:p>
    <w:p>
      <w:pPr>
        <w:spacing w:after="120"/>
      </w:pPr>
      <w:r>
        <w:rPr>
          <w:rFonts w:ascii="Calibri" w:hAnsi="Calibri"/>
          <w:b w:val="0"/>
          <w:color w:val="3A4A28"/>
          <w:sz w:val="20"/>
        </w:rPr>
        <w:t>The bear case is overwhelming. Hepion is effectively an uninvestable security: market cap under $1M, daily dollar volume of ~$68K (far below IOWN's $1M liquidity floor), trading at $0.052 on the OTCQB after Nasdaq delisting [1]. The company has going concern warnings with less than one year of cash runway and free cash flow of -$26M. Revenue of $61.5K TTM is negligible. The original drug development pipeline (CRV431 for liver diseases) was abandoned due to inability to fund clinical trials, and the proposed merger with Pharma Two B was cancelled [2]. The pivot to diagnostics represents a restart from zero with in-licensed technology (not proprietary), no CLIA lab partnerships in place, and no timeline for commercialization. The 60% operating cost restructuring in December 2023 gutted the organization. Established liquid biopsy competitors (Guardant Health, Grail, Tempus) have billions in resources and would dominate any market Hepion attempts to enter. This stock carries extreme risk of total capital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CLIA lab partnership for the in-licensed ctRNA biomarker HCC diagnostic assay could validate the diagnostic pivot and generate first meaningful revenue from an unmet clinical need [1]</w:t>
      </w:r>
    </w:p>
    <w:p>
      <w:pPr>
        <w:spacing w:before="40" w:after="40"/>
        <w:ind w:left="283"/>
      </w:pPr>
      <w:r>
        <w:rPr>
          <w:rFonts w:ascii="Calibri" w:hAnsi="Calibri"/>
          <w:b/>
          <w:color w:val="4A6B25"/>
          <w:sz w:val="20"/>
        </w:rPr>
        <w:t xml:space="preserve">2. </w:t>
      </w:r>
      <w:r>
        <w:rPr>
          <w:rFonts w:ascii="Calibri" w:hAnsi="Calibri"/>
          <w:b w:val="0"/>
          <w:color w:val="3A4A28"/>
          <w:sz w:val="20"/>
        </w:rPr>
        <w:t>AI-POWR platform licensing or partnership announcement could unlock value from the proprietary AI/ML drug development technology that the company lacks resources to commercialize independently [2]</w:t>
      </w:r>
    </w:p>
    <w:p>
      <w:pPr>
        <w:spacing w:before="40" w:after="40"/>
        <w:ind w:left="283"/>
      </w:pPr>
      <w:r>
        <w:rPr>
          <w:rFonts w:ascii="Calibri" w:hAnsi="Calibri"/>
          <w:b/>
          <w:color w:val="4A6B25"/>
          <w:sz w:val="20"/>
        </w:rPr>
        <w:t xml:space="preserve">3. </w:t>
      </w:r>
      <w:r>
        <w:rPr>
          <w:rFonts w:ascii="Calibri" w:hAnsi="Calibri"/>
          <w:b w:val="0"/>
          <w:color w:val="3A4A28"/>
          <w:sz w:val="20"/>
        </w:rPr>
        <w:t>New permanent CEO appointment (Dr. Lbiati is interim) with a track record of capital raising could stabilize the company and attract the financing needed to execute the diagnostic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 less than one year of cash runway with free cash flow of -$26M, requiring imminent capital raise that would severely dilute existing shareholders at penny-stock pricing [1]</w:t>
      </w:r>
    </w:p>
    <w:p>
      <w:pPr>
        <w:spacing w:before="40" w:after="40"/>
        <w:ind w:left="283"/>
      </w:pPr>
      <w:r>
        <w:rPr>
          <w:rFonts w:ascii="Calibri" w:hAnsi="Calibri"/>
          <w:b/>
          <w:color w:val="4A6B25"/>
          <w:sz w:val="20"/>
        </w:rPr>
        <w:t xml:space="preserve">2. </w:t>
      </w:r>
      <w:r>
        <w:rPr>
          <w:rFonts w:ascii="Calibri" w:hAnsi="Calibri"/>
          <w:b w:val="0"/>
          <w:color w:val="3A4A28"/>
          <w:sz w:val="20"/>
        </w:rPr>
        <w:t>Complete illiquidity — $68K daily dollar volume on OTC means positions cannot be established or exited without extreme market impact, making the stock unsuitable for any managed portfolio [1]</w:t>
      </w:r>
    </w:p>
    <w:p>
      <w:pPr>
        <w:spacing w:before="40" w:after="40"/>
        <w:ind w:left="283"/>
      </w:pPr>
      <w:r>
        <w:rPr>
          <w:rFonts w:ascii="Calibri" w:hAnsi="Calibri"/>
          <w:b/>
          <w:color w:val="4A6B25"/>
          <w:sz w:val="20"/>
        </w:rPr>
        <w:t xml:space="preserve">3. </w:t>
      </w:r>
      <w:r>
        <w:rPr>
          <w:rFonts w:ascii="Calibri" w:hAnsi="Calibri"/>
          <w:b w:val="0"/>
          <w:color w:val="3A4A28"/>
          <w:sz w:val="20"/>
        </w:rPr>
        <w:t>No proprietary technology moat — the ctRNA diagnostic assay is in-licensed from Cirna Diagnostics (not internally developed), and established liquid biopsy competitors Guardant Health, Grail, and Tempus have billions in resources and existing commercial infrastructure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Hepion's stated pivot to diagnostic innovation (ctRNA biomarker assays for HCC, celiac disease, respiratory multiplex testing) involves physical sample collection, laboratory processing, and FDA-regulated diagnostic workflows that AI alone cannot replace [1]. Clinical diagnostics require CLIA-certified lab infrastructure and regulatory approval pathways that create structural barriers to pure AI substitution. However, AI-native diagnostics companies (Tempus, Guardant Health, Grail) are advancing liquid biopsy and computational diagnostics that could compete directly with Hepion's in-licensed ctRNA assay technology. The company's tiny size and limited resources mean it cannot defend against AI-enabled competitors. The former drug development pipeline (liver disease therapeutics) was similarly protected by clinical trial requirements but is effectively abandoned. AI Opportunity (0/1): Despite developing the AI-POWR platform for drug target selection and biomarker identification, Hepion generates no AI-related revenue [2]. The platform remains a research tool with no commercial application or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Hepion Pharmaceuticals Corporate Updates — Nasdaq Delisting, OTCQB Transition, ctRNA Biomarker In-Licensing from Cirna Diagnostics, Market Cap ~$808K, StockAnalysis/Yahoo Finance/QuiverQuantitative, 2025-2026</w:t>
      </w:r>
    </w:p>
    <w:p>
      <w:pPr>
        <w:spacing w:before="20" w:after="20"/>
        <w:ind w:left="170"/>
      </w:pPr>
      <w:r>
        <w:rPr>
          <w:rFonts w:ascii="Calibri" w:hAnsi="Calibri"/>
          <w:b/>
          <w:color w:val="4A6B25"/>
          <w:sz w:val="15"/>
        </w:rPr>
        <w:t xml:space="preserve">2. </w:t>
      </w:r>
      <w:r>
        <w:rPr>
          <w:rFonts w:ascii="Calibri" w:hAnsi="Calibri"/>
          <w:b w:val="0"/>
          <w:color w:val="3A4A28"/>
          <w:sz w:val="17"/>
        </w:rPr>
        <w:t>Hepion Pharmaceuticals Leadership and Strategic Changes — Interim CEO Dr. Kaouthar Lbiati, AI-POWR Platform, 60% Restructuring, Pharma Two B Merger Cancellation, BioSpace/GlobeNewsWire/NJBiz, 2023-2026</w:t>
      </w:r>
    </w:p>
    <w:p>
      <w:pPr>
        <w:spacing w:before="20" w:after="20"/>
        <w:ind w:left="170"/>
      </w:pPr>
      <w:r>
        <w:rPr>
          <w:rFonts w:ascii="Calibri" w:hAnsi="Calibri"/>
          <w:b/>
          <w:color w:val="4A6B25"/>
          <w:sz w:val="15"/>
        </w:rPr>
        <w:t xml:space="preserve">3. </w:t>
      </w:r>
      <w:r>
        <w:rPr>
          <w:rFonts w:ascii="Calibri" w:hAnsi="Calibri"/>
          <w:b w:val="0"/>
          <w:color w:val="3A4A28"/>
          <w:sz w:val="17"/>
        </w:rPr>
        <w:t>Hepion Pharmaceuticals Corporate Website — Leadership, Pipeline, Board of Directors,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