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ICON</w:t>
      </w:r>
      <w:r>
        <w:rPr>
          <w:rFonts w:ascii="Calibri" w:hAnsi="Calibri"/>
          <w:b/>
          <w:color w:val="1A2010"/>
          <w:sz w:val="40"/>
        </w:rPr>
        <w:t xml:space="preserve">  Icon Energy Corp.</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Icon Energy Corp. is a Greek-based micro-cap shipping company providing seaborne transportation services for dry bulk cargoes through a fleet of three oceangoing vessels — one Panamax (77,326 dwt), one Kamsarmax (81,448 dwt), and one Ultramax (63,668 dwt). Incorporated in 2023 as a subsidiary of Atlantis Holding Corp., the company reported Q1 2026 net revenue of $3.6M (up 139% YoY) with charter rates averaging $14,000/day and swung to net income of $417K versus a $3.0M net loss a year earlier.</w:t>
      </w:r>
    </w:p>
    <w:p>
      <w:r>
        <w:rPr>
          <w:rFonts w:ascii="Calibri" w:hAnsi="Calibri"/>
          <w:b/>
          <w:color w:val="6E8450"/>
          <w:sz w:val="18"/>
        </w:rPr>
        <w:t>https://www.icon-nrg.com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Icon Energy operates three dry bulk vessels with no product launches, market pivots, or business model transformations — the company simply deploys capital into standard shipping assets [1]. Revenue growth of 139% in Q1 2026 reflects fleet expansion (M/V Charlie added June 2025) and charter rate improvements, not innovation. AI Deployment (0/2): No AI deployment or strategy evident; the company operates conventional dry bulk shipping operations with no technology differentiation [2]. Market Share (0/2): Icon Energy is a micro-cap with $3.4M market cap and three vessels in a fragmented global dry bulk market of thousands of ships — no market share leadership or meaningful competitive position [2]. Product Pipeline (0/2): No next-generation products or services announced; growth is limited to potential vessel acquisitions [1]. R&amp;D Intensity (0/1): No R&amp;D spending; dry bulk shipping is a commodity transportation service with no research component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Icon Energy's website or public materials — the company describes itself solely as providing 'seaborne transportation services for dry bulk cargoes' with no articulation of purpose beyond generating shareholder returns [1][2]. Community Impact (0/2): No evidence of charitable programs, community investment, or social impact initiatives; the company is too small and too new to have established philanthropic activities [2]. Employee Retention (0/2): No employee data available — the company does not disclose headcount and is too small for any public culture or retention data [2]. Insider Buying (0/2): No evidence of meaningful insider buying by CEO Ismini Evangelia Panagiotidi or other executives; management team average tenure is only 2.3 years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$205K (217,977 shares x $0.94) falls well below the $1,000,000 minimum threshold, automatically setting Infrastructure to 0 regardless of other metrics [2]. Without the floor, the stock would score approximately 4/10 based on available metrics: D/E of 123.6% is elevated but below the 300% floor (score 0.77), revenue growth of 107% YoY scores 1.0, but ROE of -3.6% (score 0.0) and profit margin of -5.6% (score 0.0) reflect unprofitable operations [2][3]. The company carries $33.8M in debt against $7.7M cash with only $15.5M trailing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Icon Energy is a 3-year-old micro-cap shipping company with no articulated purpose beyond profit, no track record of strategic courage, no public culture data, and no competitive learning mindset. The company operates three vessels to generate charter revenue — this is pure finite-game execution with no evidence of infinite-game thinking at any level. The management team's average tenure of 2.3 years and the company's status as an Atlantis Holding Corp. subsidiary suggest this is an asset-deployment vehicle, not a purpose-driven enterprise.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 Icon Energy exists to deploy capital into dry bulk vessels and generate charter revenue for its parent company Atlantis Holding Corp [1][3]. There is no articulated vision of a better future, no mission statement, and no evidence that the company's existence serves any purpose beyond shareholder returns. This is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sentiment, or management dynamics [2]. The company is too small to have Glassdoor reviews or public culture assessments. Management team average tenure of 2.3 years provides minimal insight into trust levels. CEO Panagiotidi has led since August 2023 but no information about leadership style or organizational health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[1][2]. The company does not reference competitors, competitive dynamics, or self-improvement in any available public communications. As a micro-cap with three vessels in a market of thousands, competitive positioning appears passive rather than strategic.</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was incorporated in 2023 and has never faced a strategic inflection point or existential test [3]. Operating three dry bulk vessels is the only business model the company has ever known. Too young and too narrowly focused to evaluate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 the company has simply accumulated vessels and operated them at prevailing charter rates [1]. No examples of leadership sacrificing near-term results for long-term capability. Fleet expansion from 2 to 3 vessels is standard capital deployment,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Energy's Q1 2026 results showed momentum with revenue of $3.6M (up 139% YoY), charter rates improving 63% to $14,000/day per vessel, and fleet expansion to three vessels providing a 50% increase in operating days [1]. The swing to net income of $417K versus a $3.0M loss a year prior demonstrates operating leverage inherent in dry bulk shipping when utilization and rates align. Gross margins of 48% suggest solid underlying economics when the fleet is fully deployed, and forecast revenue growth of 22% exceeds the U.S. marine shipping industry average of 1% [2].</w:t>
      </w:r>
    </w:p>
    <w:p>
      <w:pPr>
        <w:spacing w:after="120"/>
      </w:pPr>
      <w:r>
        <w:rPr>
          <w:rFonts w:ascii="Calibri" w:hAnsi="Calibri"/>
          <w:b w:val="0"/>
          <w:color w:val="3A4A28"/>
          <w:sz w:val="20"/>
        </w:rPr>
        <w:t>The bear case is overwhelming for any institutional investor. With a market cap of $3.4M and daily dollar volume under $205K, Icon Energy is essentially untradable — a single block order would move the stock significantly [2]. The company carries $33.8M in debt against $7.7M cash (D/E 124%) with only $15.5M trailing revenue, creating severe leverage risk if charter rates deteriorate. Dry bulk shipping is inherently cyclical, and the current $14,000/day Panamax rates are above historical averages, creating downside risk from normalization [1]. Concentration risk is extreme with only 3 vessels — a single mechanical failure, regulatory hold, or charterer default could eliminate quarterly revenue. No institutional analyst covers the stock, providing zero independent pricing validation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Dry bulk charter rate improvement beyond Q1 2026's $14,000/day average could amplify revenue given fixed vessel operating costs and 48% gross margins [1]</w:t>
      </w:r>
    </w:p>
    <w:p>
      <w:pPr>
        <w:spacing w:before="40" w:after="40"/>
        <w:ind w:left="283"/>
      </w:pPr>
      <w:r>
        <w:rPr>
          <w:rFonts w:ascii="Calibri" w:hAnsi="Calibri"/>
          <w:b/>
          <w:color w:val="4A6B25"/>
          <w:sz w:val="20"/>
        </w:rPr>
        <w:t xml:space="preserve">2. </w:t>
      </w:r>
      <w:r>
        <w:rPr>
          <w:rFonts w:ascii="Calibri" w:hAnsi="Calibri"/>
          <w:b w:val="0"/>
          <w:color w:val="3A4A28"/>
          <w:sz w:val="20"/>
        </w:rPr>
        <w:t>Potential fleet expansion beyond 3 vessels would increase operating days and revenue capacity, leveraging fixed overhead across a larger asset base [1]</w:t>
      </w:r>
    </w:p>
    <w:p>
      <w:pPr>
        <w:spacing w:before="40" w:after="40"/>
        <w:ind w:left="283"/>
      </w:pPr>
      <w:r>
        <w:rPr>
          <w:rFonts w:ascii="Calibri" w:hAnsi="Calibri"/>
          <w:b/>
          <w:color w:val="4A6B25"/>
          <w:sz w:val="20"/>
        </w:rPr>
        <w:t xml:space="preserve">3. </w:t>
      </w:r>
      <w:r>
        <w:rPr>
          <w:rFonts w:ascii="Calibri" w:hAnsi="Calibri"/>
          <w:b w:val="0"/>
          <w:color w:val="3A4A28"/>
          <w:sz w:val="20"/>
        </w:rPr>
        <w:t>Global commodity trade recovery, particularly in iron ore and grain shipments, could sustain demand for Panamax and Kamsarmax vessels in the medium 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$205K is far below the $1M institutional liquidity floor, making the stock untradable for any managed portfolio and creating severe exit risk [2]</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with only 3 vessels means a single incident — mechanical failure, regulatory hold, extended dry dock, or charterer default — could eliminate 33%+ of quarterly revenue [1][3]</w:t>
      </w:r>
    </w:p>
    <w:p>
      <w:pPr>
        <w:spacing w:before="40" w:after="40"/>
        <w:ind w:left="283"/>
      </w:pPr>
      <w:r>
        <w:rPr>
          <w:rFonts w:ascii="Calibri" w:hAnsi="Calibri"/>
          <w:b/>
          <w:color w:val="4A6B25"/>
          <w:sz w:val="20"/>
        </w:rPr>
        <w:t xml:space="preserve">3. </w:t>
      </w:r>
      <w:r>
        <w:rPr>
          <w:rFonts w:ascii="Calibri" w:hAnsi="Calibri"/>
          <w:b w:val="0"/>
          <w:color w:val="3A4A28"/>
          <w:sz w:val="20"/>
        </w:rPr>
        <w:t>Dry bulk shipping rates are highly cyclical and could deteriorate rapidly from $14,000/day if global trade slows, new vessel supply enters the market, or commodity demand shifts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Dry bulk shipping is a physical-world operation that AI structurally cannot displace — oceangoing vessels must physically transport coal, grain, iron ore, and other commodities regardless of AI advances [1]. The business requires maritime assets, port infrastructure, and human crews that no software can substitute. However, AI-optimized logistics platforms could reduce freight intermediary margins and increase competitive pressure on smaller operators through more efficient route planning and fleet utilization by larger competitors. AI Opportunity (0/1): Icon Energy generates zero revenue from AI products or services and has no AI deployment evident in its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Energy Corp Q1 2026 Commercial Update — NASDAQ Press Release, Investing.com, StockTitan,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Simply Wall St — ICON Key Statistics, Forecasts, and Management Analysis,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Icon Energy Corp SEC Filing — Form 6-K, FY2024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