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LNC</w:t>
      </w:r>
      <w:r>
        <w:rPr>
          <w:rFonts w:ascii="Calibri" w:hAnsi="Calibri"/>
          <w:b/>
          <w:color w:val="1A2010"/>
          <w:sz w:val="40"/>
        </w:rPr>
        <w:t xml:space="preserve">  Lincoln National Corporation (Lincoln Financial Group)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DIVIDEND SLEEVE · 2026-09-11 · Inspire: -49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44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Financial Services · Insurance - Life · NYSE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Lincoln Financial Group provides life insurance, annuities, group benefits (disability, life, dental), and retirement plan services. The company has spent recent years de-risking its legacy variable annuity and universal life blocks via reinsurance and shifting its product mix toward more capital-light, spread-based products to stabilize cash flows [1]. Q1 2026 revenue rose 13.3% YoY to $5.31B on record Group Protection earnings, while Q2 2026 revenue of $4.54B missed estimates and declined 3.9% YoY, reflecting continued volatility in GAAP results tied to legacy block hedging and realized investment gains/losses [1]. Ellen Cooper serves as Chairman, President, and CEO.</w:t>
      </w:r>
    </w:p>
    <w:p>
      <w:r>
        <w:rPr>
          <w:rFonts w:ascii="Calibri" w:hAnsi="Calibri"/>
          <w:b/>
          <w:color w:val="6E8450"/>
          <w:sz w:val="18"/>
        </w:rPr>
        <w:t>9,500 Employees · https://www.lincolnfinancial.com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(1/3): Lincoln has executed a multi-year strategic shift toward capital-light, spread-based products and continued reinsuring legacy variable annuity and universal life blocks to reduce market sensitivity, but this is balance-sheet risk management rather than a product or business-model transformation [1]. AI Deployment (1/2): Lincoln hired a former BlackRock executive as its first Chief AI, Data and Analytics Officer in 2025-2026 to build 'foundational capabilities' for AI adoption, but management itself describes this as 'a thoughtful and disciplined step forward' — exploratory rather than shipped products with quantified results [2]. Market Share (1/2): Lincoln is a meaningful player in group benefits, life insurance, and annuities (Group Protection posted record Q1 2026 earnings) but no data quantifying category leadership or share gains was identified. Product Pipeline (0/2): No specific next-generation products with named launch dates were found. R&amp;D Intensity (0/1): R&amp;D-as-%-of-revenue is not a standard disclosure for insurers and no comparable data was found.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Lincoln's positioning centers on helping people 'confidently plan for and live in retirement' and build secure financial futures — clear and industry-appropriate, but largely interchangeable with peer life insurers' financial-wellness messaging. Community Impact (2/2): The Lincoln Financial Foundation, established in 1962, awards approximately $10 million annually to local United Ways and nonprofits focused on financial wellness, education, and workforce development, supplemented by an employee matching-gifts program — a specific, sustained dollar commitment [3]. Employee Retention (0/2): The company conducted layoffs in April 2025 and employee reviews describe additional 'silent layoffs' and turnover tied to management practices in functions like internal audit, alongside reports of offshoring — factual evidence of workforce instability rather than a rating [4]. Insider Buying (0/2): CEO Ellen Cooper sold approximately $4.6M in shares in recent months with no offsetting insider purchases reported in the trailing three months.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Mechanically scored on dividend-sleeve weighting (Consecutive Years Paid and 5yr Dividend Growth CAGR at 2x). Lincoln clears several targets cleanly: Debt-to-Equity of 64% is just inside the 70% target (1.0), ROE of 22.59% and Forward P/E of 5.30x both cap at 1.0, and the payout ratio of 15.69% is well inside the 40% target (1.0), reflecting depressed but recovering GAAP earnings after Lincoln returned to profitability in 2025 following two loss-making years tied to legacy variable-annuity hedging strain [5]. Revenue growth is weak and volatile — full-year 2025 revenue of $19.7B was down from $20.8B in 2024 (-5.3% YoY, scoring 0.49) and the approximate 5-year revenue CAGR is nearly flat (~0.6%, scoring 0.37) given the 2021-2023 decline from $19.2B to $16.8B before the 2024 rebound. The largest drag is dividend quality: the dividend was cut in 2022 and has been held flat at $1.80/share since (0 consecutive years of growth, scoring 0.0 at 1x weight; 5yr dividend growth CAGR effectively negative, scoring 0.0 at 2x weight), though the long, uninterrupted payment history (~54 years) scores the maximum at 2x weight. Liquidity is not a concern: ~1.77M shares/day at $43.56 is roughly $77M in daily dollar volume.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Lincoln reads as a company optimizing balance-sheet and cost structure rather than playing an infinite game: legacy-block reinsurance deals and a spread-based product shift are financial engineering rather than cause-driven strategy, employee reviews describe layoffs, offshoring, and fear-based management, and there is no evidence of leadership sacrificing near-term results for a larger purpose.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(1/3): Lincoln's financial-wellness mission is real and funded through the Lincoln Financial Foundation's ~$10M annual giving, but it functions as standard industry positioning rather than a bold, idealistic cause that visibly shapes major strategic choices — recent large decisions (reinsuring legacy blocks, offshoring roles) read as capital and cost optimization rather than cause-driven strategy [3][4].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(0/2): Employees report layoffs in April 2025, additional 'silent layoffs,' turnover attributed to 'poor management and mistreatment' in functions like internal audit, and a workplace some describe as 'dysfunctional and chaotic' with 'forced AI initiatives without strategic direction' — evidence of a low-trust environment rather than psychological safety [4].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(0/1): No evidence was found of Lincoln's leadership publicly framing competitors (MetLife, Prudential, Voya) as sources of self-improvement or acknowledging their strengths; available commentary is inward-facing, focused on Lincoln's own risk repositioning.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(1/2): Lincoln has meaningfully shifted its risk profile — reinsuring large legacy variable annuity and universal life blocks and pivoting new business toward capital-light, spread-based products to reduce earnings volatility — a real strategic adaptation, though it is a balance-sheet reallocation rather than a transformative abandonment of the core insurance business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(0/2): Available evidence points to cost and capital optimization (layoffs, offshoring, reinsurance de-risking) rather than leadership accepting near-term pain for a long-term capability bet; no examples of walking away from profitable business lines or investing counter-cyclically were identified [4].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Lincoln National offers a high 4.13% dividend yield backed by a very low 15.69% payout ratio and a ~54-year uninterrupted payment history, alongside a cheap headline valuation (Forward P/E 5.30x) as the company returns to sustained profitability in 2025-2026 after two loss-making years tied to legacy variable-annuity hedging strain [1][5]. Record Q1 2026 Group Protection earnings and a strategic pivot toward capital-light, spread-based annuity and life products reduce Lincoln's sensitivity to equity-market swings that previously drove earnings volatility. ROE of 22.59% is strong, and continued reinsurance of legacy blocks should further stabilize statutory capital and free up capacity for buybacks or dividend restoration over time.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is that this is a business optimizing its balance sheet, not compounding it: full-year 2025 revenue of $19.7B was down from $20.8B in 2024, Q2 2026 revenue missed estimates and fell 3.9% YoY, and the approximate 5-year revenue CAGR is barely positive (~0.6%) after a 2021-2023 decline from $19.2B to $16.8B [1]. The dividend was cut in 2022 and has been frozen at $1.80/share since, with zero consecutive years of growth and a negative trailing dividend growth trend — a meaningful quality gap versus true dividend compounders. Employee reviews describe April 2025 layoffs, additional undisclosed workforce reductions, offshoring, and management practices some describe as fear-based, while CEO Ellen Cooper has been a net seller of stock (~$4.6M) with no recent offsetting purchases. GAAP earnings remain volatile and sensitive to capital markets and legacy-block performance, and the extremely low headline P/E of 3.80x reflects this earnings volatility rather than a clean value signal.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Continued capital release from reinsuring legacy variable annuity and universal life blocks, which could fund dividend restoration or accelerated buybacks now that 2025 marked a return to full-year profitability [1][5]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Record Group Protection segment earnings momentum carrying into 2026, providing a more stable, less market-sensitive earnings base than the legacy annuity block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Chief AI, Data and Analytics Officer initiatives maturing from foundational-capability building into measurable underwriting or claims-processing efficiency gains [2]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Dividend quality remains impaired — frozen at $1.80/share since the 2022 cut with zero consecutive years of growth, a red flag for income-focused investors despite the headline 4.13% yield [5]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Revenue trend is volatile and recently negative (2025 revenue down 5.3% YoY, Q2 2026 revenue missed estimates and fell 3.9% YoY), raising questions about whether the de-risking strategy is also shrinking the earnings base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Employee-reported layoffs, offshoring, and low-trust management practices in 2025-2026 create execution risk around the very AI and operational transformation initiatives management is counting on for efficiency gains [4]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MODERATE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(7/9): Life insurance, annuities, and group benefits are capital-intensive, state-regulated businesses where risk-bearing capacity, actuarial reserves, and licensed distribution relationships form structural moats AI cannot replicate — AI software cannot itself hold statutory reserve capital or assume mortality/longevity risk [1]. AI can meaningfully improve underwriting speed and claims processing, but it does not threaten Lincoln's core function as a risk-bearing balance sheet. Some erosion risk exists at the distribution edge from AI-enabled insurtech underwriting and direct-to-consumer term life platforms, which keeps this out of the top 'immune' tier. AI Opportunity (0/1): Lincoln's newly created Chief AI, Data and Analytics Officer role is focused on internal 'foundational capabilities' rather than a monetized AI product, and no AI-attributable revenue has been disclosed, so no tiebreaker point is earned 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DC2626"/>
          <w:sz w:val="28"/>
        </w:rPr>
        <w:t>-49</w:t>
      </w:r>
      <w:r>
        <w:rPr>
          <w:rFonts w:ascii="Calibri" w:hAnsi="Calibri"/>
          <w:b/>
          <w:color w:val="B8860B"/>
          <w:sz w:val="20"/>
        </w:rPr>
        <w:t xml:space="preserve">    MISALIGNED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Negative: </w:t>
      </w:r>
      <w:r>
        <w:rPr>
          <w:rFonts w:ascii="Calibri" w:hAnsi="Calibri"/>
          <w:b/>
          <w:color w:val="DC2626"/>
          <w:sz w:val="17"/>
        </w:rPr>
        <w:t xml:space="preserve"> LGBT Activism 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Critical Risk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Privacy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Data Security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Environmental Risk Mitigation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Labor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Low Ecological Impact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Systemic Risk Mitigation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Lincoln Financial Q1 2026 and Q2 2026 Results — Revenue $5.31B (+13.3% YoY) and $4.54B (-3.9% YoY), Record Group Protection Earnings — BusinessWire, Investing.com, Yahoo Finance,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Lincoln Financial Taps BlackRock Leader as First Chief AI, Data and Analytics Officer — Insurance Business Magazine, 2025-2026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Lincoln Financial Foundation — ~$10M Annual Community Giving, Financial Wellness/Education/Human Services Focus — lincolnfinancial.com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Lincoln Financial Group Employee Reviews — Layoffs, Turnover, Management Practices — Glassdoor, TheLayoff.com, accessed September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5. </w:t>
      </w:r>
      <w:r>
        <w:rPr>
          <w:rFonts w:ascii="Calibri" w:hAnsi="Calibri"/>
          <w:b w:val="0"/>
          <w:color w:val="3A4A28"/>
          <w:sz w:val="17"/>
        </w:rPr>
        <w:t>StockAnalysis.com, MacroTrends — LNC Key Statistics and Revenue/Dividend History: Forward P/E 5.30x, ROE 22.59%, D/E 64%, Dividend Yield 4.13%, Payout Ratio 15.69%, Stock Price $43.56, accessed September 2026; 'Lincoln Financial Shows First Profit in Two Years,' Delco Today, February 2025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6. </w:t>
      </w:r>
      <w:r>
        <w:rPr>
          <w:rFonts w:ascii="Calibri" w:hAnsi="Calibri"/>
          <w:b w:val="0"/>
          <w:color w:val="3A4A28"/>
          <w:sz w:val="17"/>
        </w:rPr>
        <w:t>Ellen Cooper Insider Trading Activity — GuruFocus, Benzinga, accessed September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